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7A780" w14:textId="23CE1416" w:rsidR="008B425B" w:rsidRDefault="00145483" w:rsidP="00375314">
      <w:pPr>
        <w:pStyle w:val="TOC1"/>
        <w:tabs>
          <w:tab w:val="right" w:leader="dot" w:pos="9396"/>
        </w:tabs>
        <w:spacing w:after="0"/>
        <w:jc w:val="center"/>
        <w:rPr>
          <w:highlight w:val="yellow"/>
        </w:rPr>
      </w:pPr>
      <w:r w:rsidRPr="00145483">
        <w:rPr>
          <w:noProof/>
          <w:highlight w:val="yellow"/>
        </w:rPr>
        <w:drawing>
          <wp:inline distT="0" distB="0" distL="0" distR="0" wp14:anchorId="7602C5D5" wp14:editId="528955B6">
            <wp:extent cx="5642090" cy="7302500"/>
            <wp:effectExtent l="0" t="0" r="0" b="0"/>
            <wp:docPr id="101921214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621" cy="7320013"/>
                    </a:xfrm>
                    <a:prstGeom prst="rect">
                      <a:avLst/>
                    </a:prstGeom>
                    <a:noFill/>
                    <a:ln>
                      <a:noFill/>
                    </a:ln>
                  </pic:spPr>
                </pic:pic>
              </a:graphicData>
            </a:graphic>
          </wp:inline>
        </w:drawing>
      </w:r>
    </w:p>
    <w:p w14:paraId="15EC2367" w14:textId="7CE9F097" w:rsidR="00512863" w:rsidRDefault="00512863" w:rsidP="00FD54C0">
      <w:pPr>
        <w:rPr>
          <w:highlight w:val="yellow"/>
        </w:rPr>
      </w:pPr>
    </w:p>
    <w:p w14:paraId="681C3F12" w14:textId="127659E3" w:rsidR="00512863" w:rsidRPr="00512863" w:rsidRDefault="00B152BF" w:rsidP="00512863">
      <w:pPr>
        <w:jc w:val="center"/>
      </w:pPr>
      <w:r>
        <w:t>Demande d’a</w:t>
      </w:r>
      <w:r w:rsidR="00512863" w:rsidRPr="00512863">
        <w:t>ccréditation en cours auprès de l’Ordre des psychologues du Québec</w:t>
      </w:r>
    </w:p>
    <w:p w14:paraId="47FFAC74" w14:textId="77777777" w:rsidR="00FD54C0" w:rsidRDefault="00FD54C0" w:rsidP="00FD54C0">
      <w:pPr>
        <w:rPr>
          <w:highlight w:val="yellow"/>
        </w:rPr>
      </w:pPr>
    </w:p>
    <w:p w14:paraId="297FF172" w14:textId="77777777" w:rsidR="0097067F" w:rsidRPr="002974F1" w:rsidRDefault="0097067F" w:rsidP="002974F1"/>
    <w:p w14:paraId="071A7C15" w14:textId="43CAF748" w:rsidR="00D93421" w:rsidRDefault="4B4B4FE7">
      <w:pPr>
        <w:pStyle w:val="TOC1"/>
        <w:tabs>
          <w:tab w:val="right" w:leader="dot" w:pos="9396"/>
        </w:tabs>
        <w:rPr>
          <w:rFonts w:asciiTheme="minorHAnsi" w:eastAsiaTheme="minorEastAsia" w:hAnsiTheme="minorHAnsi"/>
          <w:noProof/>
          <w:sz w:val="24"/>
          <w:szCs w:val="24"/>
          <w:lang w:eastAsia="fr-CA"/>
        </w:rPr>
      </w:pPr>
      <w:r>
        <w:fldChar w:fldCharType="begin"/>
      </w:r>
      <w:r w:rsidR="00185BF3">
        <w:instrText>TOC \o "1-2" \z \u \h</w:instrText>
      </w:r>
      <w:r>
        <w:fldChar w:fldCharType="separate"/>
      </w:r>
      <w:hyperlink w:anchor="_Toc198910410" w:history="1">
        <w:r w:rsidR="00D93421" w:rsidRPr="001D5D99">
          <w:rPr>
            <w:rStyle w:val="Hyperlink"/>
            <w:noProof/>
          </w:rPr>
          <w:t>Un petit mot pour vous accueillir</w:t>
        </w:r>
        <w:r w:rsidR="00D93421">
          <w:rPr>
            <w:noProof/>
            <w:webHidden/>
          </w:rPr>
          <w:tab/>
        </w:r>
        <w:r w:rsidR="00D93421">
          <w:rPr>
            <w:noProof/>
            <w:webHidden/>
          </w:rPr>
          <w:fldChar w:fldCharType="begin"/>
        </w:r>
        <w:r w:rsidR="00D93421">
          <w:rPr>
            <w:noProof/>
            <w:webHidden/>
          </w:rPr>
          <w:instrText xml:space="preserve"> PAGEREF _Toc198910410 \h </w:instrText>
        </w:r>
        <w:r w:rsidR="00D93421">
          <w:rPr>
            <w:noProof/>
            <w:webHidden/>
          </w:rPr>
        </w:r>
        <w:r w:rsidR="00D93421">
          <w:rPr>
            <w:noProof/>
            <w:webHidden/>
          </w:rPr>
          <w:fldChar w:fldCharType="separate"/>
        </w:r>
        <w:r w:rsidR="000328D9">
          <w:rPr>
            <w:noProof/>
            <w:webHidden/>
          </w:rPr>
          <w:t>3</w:t>
        </w:r>
        <w:r w:rsidR="00D93421">
          <w:rPr>
            <w:noProof/>
            <w:webHidden/>
          </w:rPr>
          <w:fldChar w:fldCharType="end"/>
        </w:r>
      </w:hyperlink>
    </w:p>
    <w:p w14:paraId="1E16DAD8" w14:textId="75262471"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11" w:history="1">
        <w:r w:rsidRPr="001D5D99">
          <w:rPr>
            <w:rStyle w:val="Hyperlink"/>
            <w:noProof/>
          </w:rPr>
          <w:t>Assemblée générale annuelle</w:t>
        </w:r>
        <w:r>
          <w:rPr>
            <w:noProof/>
            <w:webHidden/>
          </w:rPr>
          <w:tab/>
        </w:r>
        <w:r>
          <w:rPr>
            <w:noProof/>
            <w:webHidden/>
          </w:rPr>
          <w:fldChar w:fldCharType="begin"/>
        </w:r>
        <w:r>
          <w:rPr>
            <w:noProof/>
            <w:webHidden/>
          </w:rPr>
          <w:instrText xml:space="preserve"> PAGEREF _Toc198910411 \h </w:instrText>
        </w:r>
        <w:r>
          <w:rPr>
            <w:noProof/>
            <w:webHidden/>
          </w:rPr>
        </w:r>
        <w:r>
          <w:rPr>
            <w:noProof/>
            <w:webHidden/>
          </w:rPr>
          <w:fldChar w:fldCharType="separate"/>
        </w:r>
        <w:r w:rsidR="000328D9">
          <w:rPr>
            <w:noProof/>
            <w:webHidden/>
          </w:rPr>
          <w:t>4</w:t>
        </w:r>
        <w:r>
          <w:rPr>
            <w:noProof/>
            <w:webHidden/>
          </w:rPr>
          <w:fldChar w:fldCharType="end"/>
        </w:r>
      </w:hyperlink>
    </w:p>
    <w:p w14:paraId="6DD64032" w14:textId="6333862C"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12" w:history="1">
        <w:r w:rsidRPr="001D5D99">
          <w:rPr>
            <w:rStyle w:val="Hyperlink"/>
            <w:noProof/>
          </w:rPr>
          <w:t>Hébergement</w:t>
        </w:r>
        <w:r>
          <w:rPr>
            <w:noProof/>
            <w:webHidden/>
          </w:rPr>
          <w:tab/>
        </w:r>
        <w:r>
          <w:rPr>
            <w:noProof/>
            <w:webHidden/>
          </w:rPr>
          <w:fldChar w:fldCharType="begin"/>
        </w:r>
        <w:r>
          <w:rPr>
            <w:noProof/>
            <w:webHidden/>
          </w:rPr>
          <w:instrText xml:space="preserve"> PAGEREF _Toc198910412 \h </w:instrText>
        </w:r>
        <w:r>
          <w:rPr>
            <w:noProof/>
            <w:webHidden/>
          </w:rPr>
        </w:r>
        <w:r>
          <w:rPr>
            <w:noProof/>
            <w:webHidden/>
          </w:rPr>
          <w:fldChar w:fldCharType="separate"/>
        </w:r>
        <w:r w:rsidR="000328D9">
          <w:rPr>
            <w:noProof/>
            <w:webHidden/>
          </w:rPr>
          <w:t>4</w:t>
        </w:r>
        <w:r>
          <w:rPr>
            <w:noProof/>
            <w:webHidden/>
          </w:rPr>
          <w:fldChar w:fldCharType="end"/>
        </w:r>
      </w:hyperlink>
    </w:p>
    <w:p w14:paraId="4F69B30D" w14:textId="047D6FBA"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13" w:history="1">
        <w:r w:rsidRPr="001D5D99">
          <w:rPr>
            <w:rStyle w:val="Hyperlink"/>
            <w:noProof/>
          </w:rPr>
          <w:t>Horaire des activités</w:t>
        </w:r>
        <w:r>
          <w:rPr>
            <w:noProof/>
            <w:webHidden/>
          </w:rPr>
          <w:tab/>
        </w:r>
        <w:r w:rsidR="00EE0E90">
          <w:rPr>
            <w:noProof/>
            <w:webHidden/>
          </w:rPr>
          <w:t>5</w:t>
        </w:r>
      </w:hyperlink>
    </w:p>
    <w:p w14:paraId="2506E15A" w14:textId="3ED16BE1" w:rsidR="00D93421" w:rsidRDefault="00D93421" w:rsidP="00656839">
      <w:pPr>
        <w:pStyle w:val="TOC2"/>
        <w:rPr>
          <w:rFonts w:asciiTheme="minorHAnsi" w:eastAsiaTheme="minorEastAsia" w:hAnsiTheme="minorHAnsi"/>
          <w:noProof/>
          <w:sz w:val="24"/>
          <w:szCs w:val="24"/>
          <w:lang w:eastAsia="fr-CA"/>
        </w:rPr>
      </w:pPr>
      <w:hyperlink w:anchor="_Toc198910414" w:history="1">
        <w:r w:rsidRPr="001D5D99">
          <w:rPr>
            <w:rStyle w:val="Hyperlink"/>
            <w:noProof/>
          </w:rPr>
          <w:t>Jeudi 1</w:t>
        </w:r>
        <w:r w:rsidR="00BC4EE9">
          <w:rPr>
            <w:rStyle w:val="Hyperlink"/>
            <w:noProof/>
          </w:rPr>
          <w:t>5</w:t>
        </w:r>
        <w:r w:rsidRPr="001D5D99">
          <w:rPr>
            <w:rStyle w:val="Hyperlink"/>
            <w:noProof/>
          </w:rPr>
          <w:t xml:space="preserve"> octobre 202</w:t>
        </w:r>
        <w:r w:rsidR="00BC4EE9">
          <w:rPr>
            <w:rStyle w:val="Hyperlink"/>
            <w:noProof/>
          </w:rPr>
          <w:t>6</w:t>
        </w:r>
        <w:r>
          <w:rPr>
            <w:noProof/>
            <w:webHidden/>
          </w:rPr>
          <w:tab/>
        </w:r>
        <w:r>
          <w:rPr>
            <w:noProof/>
            <w:webHidden/>
          </w:rPr>
          <w:fldChar w:fldCharType="begin"/>
        </w:r>
        <w:r>
          <w:rPr>
            <w:noProof/>
            <w:webHidden/>
          </w:rPr>
          <w:instrText xml:space="preserve"> PAGEREF _Toc198910414 \h </w:instrText>
        </w:r>
        <w:r>
          <w:rPr>
            <w:noProof/>
            <w:webHidden/>
          </w:rPr>
        </w:r>
        <w:r>
          <w:rPr>
            <w:noProof/>
            <w:webHidden/>
          </w:rPr>
          <w:fldChar w:fldCharType="separate"/>
        </w:r>
        <w:r w:rsidR="000328D9">
          <w:rPr>
            <w:noProof/>
            <w:webHidden/>
          </w:rPr>
          <w:t>5</w:t>
        </w:r>
        <w:r>
          <w:rPr>
            <w:noProof/>
            <w:webHidden/>
          </w:rPr>
          <w:fldChar w:fldCharType="end"/>
        </w:r>
      </w:hyperlink>
    </w:p>
    <w:p w14:paraId="13FFF531" w14:textId="294A4091" w:rsidR="00D93421" w:rsidRDefault="00D93421" w:rsidP="00656839">
      <w:pPr>
        <w:pStyle w:val="TOC2"/>
        <w:rPr>
          <w:rFonts w:asciiTheme="minorHAnsi" w:eastAsiaTheme="minorEastAsia" w:hAnsiTheme="minorHAnsi"/>
          <w:noProof/>
          <w:sz w:val="24"/>
          <w:szCs w:val="24"/>
          <w:lang w:eastAsia="fr-CA"/>
        </w:rPr>
      </w:pPr>
      <w:hyperlink w:anchor="_Toc198910415" w:history="1">
        <w:r w:rsidRPr="001D5D99">
          <w:rPr>
            <w:rStyle w:val="Hyperlink"/>
            <w:noProof/>
          </w:rPr>
          <w:t>Vendredi 1</w:t>
        </w:r>
        <w:r w:rsidR="00BC4EE9">
          <w:rPr>
            <w:rStyle w:val="Hyperlink"/>
            <w:noProof/>
          </w:rPr>
          <w:t>6</w:t>
        </w:r>
        <w:r w:rsidRPr="001D5D99">
          <w:rPr>
            <w:rStyle w:val="Hyperlink"/>
            <w:noProof/>
          </w:rPr>
          <w:t xml:space="preserve"> octobre 202</w:t>
        </w:r>
        <w:r w:rsidR="00BC4EE9">
          <w:rPr>
            <w:rStyle w:val="Hyperlink"/>
            <w:noProof/>
          </w:rPr>
          <w:t>6</w:t>
        </w:r>
        <w:r>
          <w:rPr>
            <w:noProof/>
            <w:webHidden/>
          </w:rPr>
          <w:tab/>
        </w:r>
        <w:r>
          <w:rPr>
            <w:noProof/>
            <w:webHidden/>
          </w:rPr>
          <w:fldChar w:fldCharType="begin"/>
        </w:r>
        <w:r>
          <w:rPr>
            <w:noProof/>
            <w:webHidden/>
          </w:rPr>
          <w:instrText xml:space="preserve"> PAGEREF _Toc198910415 \h </w:instrText>
        </w:r>
        <w:r>
          <w:rPr>
            <w:noProof/>
            <w:webHidden/>
          </w:rPr>
        </w:r>
        <w:r>
          <w:rPr>
            <w:noProof/>
            <w:webHidden/>
          </w:rPr>
          <w:fldChar w:fldCharType="separate"/>
        </w:r>
        <w:r w:rsidR="000328D9">
          <w:rPr>
            <w:noProof/>
            <w:webHidden/>
          </w:rPr>
          <w:t>5</w:t>
        </w:r>
        <w:r>
          <w:rPr>
            <w:noProof/>
            <w:webHidden/>
          </w:rPr>
          <w:fldChar w:fldCharType="end"/>
        </w:r>
      </w:hyperlink>
    </w:p>
    <w:p w14:paraId="5D6E14D1" w14:textId="131B2CD1" w:rsidR="00D93421" w:rsidRDefault="00D93421" w:rsidP="00656839">
      <w:pPr>
        <w:pStyle w:val="TOC2"/>
        <w:rPr>
          <w:rFonts w:asciiTheme="minorHAnsi" w:eastAsiaTheme="minorEastAsia" w:hAnsiTheme="minorHAnsi"/>
          <w:noProof/>
          <w:sz w:val="24"/>
          <w:szCs w:val="24"/>
          <w:lang w:eastAsia="fr-CA"/>
        </w:rPr>
      </w:pPr>
      <w:hyperlink w:anchor="_Toc198910416" w:history="1">
        <w:r w:rsidRPr="001D5D99">
          <w:rPr>
            <w:rStyle w:val="Hyperlink"/>
            <w:noProof/>
          </w:rPr>
          <w:t>Ateliers du jeudi avant-midi 3 heures</w:t>
        </w:r>
        <w:r>
          <w:rPr>
            <w:noProof/>
            <w:webHidden/>
          </w:rPr>
          <w:tab/>
        </w:r>
        <w:r>
          <w:rPr>
            <w:noProof/>
            <w:webHidden/>
          </w:rPr>
          <w:fldChar w:fldCharType="begin"/>
        </w:r>
        <w:r>
          <w:rPr>
            <w:noProof/>
            <w:webHidden/>
          </w:rPr>
          <w:instrText xml:space="preserve"> PAGEREF _Toc198910416 \h </w:instrText>
        </w:r>
        <w:r>
          <w:rPr>
            <w:noProof/>
            <w:webHidden/>
          </w:rPr>
        </w:r>
        <w:r>
          <w:rPr>
            <w:noProof/>
            <w:webHidden/>
          </w:rPr>
          <w:fldChar w:fldCharType="separate"/>
        </w:r>
        <w:r w:rsidR="000328D9">
          <w:rPr>
            <w:noProof/>
            <w:webHidden/>
          </w:rPr>
          <w:t>6</w:t>
        </w:r>
        <w:r>
          <w:rPr>
            <w:noProof/>
            <w:webHidden/>
          </w:rPr>
          <w:fldChar w:fldCharType="end"/>
        </w:r>
      </w:hyperlink>
    </w:p>
    <w:p w14:paraId="632182B8" w14:textId="65BDE8B1" w:rsidR="00D93421" w:rsidRDefault="00D93421" w:rsidP="00656839">
      <w:pPr>
        <w:pStyle w:val="TOC2"/>
        <w:rPr>
          <w:rFonts w:asciiTheme="minorHAnsi" w:eastAsiaTheme="minorEastAsia" w:hAnsiTheme="minorHAnsi"/>
          <w:noProof/>
          <w:sz w:val="24"/>
          <w:szCs w:val="24"/>
          <w:lang w:eastAsia="fr-CA"/>
        </w:rPr>
      </w:pPr>
      <w:hyperlink w:anchor="_Toc198910417" w:history="1">
        <w:r w:rsidRPr="001D5D99">
          <w:rPr>
            <w:rStyle w:val="Hyperlink"/>
            <w:noProof/>
          </w:rPr>
          <w:t>Ateliers du jeudi après-midi 3 heures</w:t>
        </w:r>
        <w:r>
          <w:rPr>
            <w:noProof/>
            <w:webHidden/>
          </w:rPr>
          <w:tab/>
        </w:r>
        <w:r>
          <w:rPr>
            <w:noProof/>
            <w:webHidden/>
          </w:rPr>
          <w:fldChar w:fldCharType="begin"/>
        </w:r>
        <w:r>
          <w:rPr>
            <w:noProof/>
            <w:webHidden/>
          </w:rPr>
          <w:instrText xml:space="preserve"> PAGEREF _Toc198910417 \h </w:instrText>
        </w:r>
        <w:r>
          <w:rPr>
            <w:noProof/>
            <w:webHidden/>
          </w:rPr>
        </w:r>
        <w:r>
          <w:rPr>
            <w:noProof/>
            <w:webHidden/>
          </w:rPr>
          <w:fldChar w:fldCharType="separate"/>
        </w:r>
        <w:r w:rsidR="000328D9">
          <w:rPr>
            <w:noProof/>
            <w:webHidden/>
          </w:rPr>
          <w:t>6</w:t>
        </w:r>
        <w:r>
          <w:rPr>
            <w:noProof/>
            <w:webHidden/>
          </w:rPr>
          <w:fldChar w:fldCharType="end"/>
        </w:r>
      </w:hyperlink>
    </w:p>
    <w:p w14:paraId="17A0C329" w14:textId="039809FD" w:rsidR="00D93421" w:rsidRDefault="00D93421" w:rsidP="00656839">
      <w:pPr>
        <w:pStyle w:val="TOC2"/>
        <w:rPr>
          <w:rFonts w:asciiTheme="minorHAnsi" w:eastAsiaTheme="minorEastAsia" w:hAnsiTheme="minorHAnsi"/>
          <w:noProof/>
          <w:sz w:val="24"/>
          <w:szCs w:val="24"/>
          <w:lang w:eastAsia="fr-CA"/>
        </w:rPr>
      </w:pPr>
      <w:hyperlink w:anchor="_Toc198910418" w:history="1">
        <w:r w:rsidRPr="001D5D99">
          <w:rPr>
            <w:rStyle w:val="Hyperlink"/>
            <w:noProof/>
          </w:rPr>
          <w:t>Ateliers du jeudi 6 heures</w:t>
        </w:r>
        <w:r>
          <w:rPr>
            <w:noProof/>
            <w:webHidden/>
          </w:rPr>
          <w:tab/>
        </w:r>
        <w:r>
          <w:rPr>
            <w:noProof/>
            <w:webHidden/>
          </w:rPr>
          <w:fldChar w:fldCharType="begin"/>
        </w:r>
        <w:r>
          <w:rPr>
            <w:noProof/>
            <w:webHidden/>
          </w:rPr>
          <w:instrText xml:space="preserve"> PAGEREF _Toc198910418 \h </w:instrText>
        </w:r>
        <w:r>
          <w:rPr>
            <w:noProof/>
            <w:webHidden/>
          </w:rPr>
        </w:r>
        <w:r>
          <w:rPr>
            <w:noProof/>
            <w:webHidden/>
          </w:rPr>
          <w:fldChar w:fldCharType="separate"/>
        </w:r>
        <w:r w:rsidR="000328D9">
          <w:rPr>
            <w:noProof/>
            <w:webHidden/>
          </w:rPr>
          <w:t>6</w:t>
        </w:r>
        <w:r>
          <w:rPr>
            <w:noProof/>
            <w:webHidden/>
          </w:rPr>
          <w:fldChar w:fldCharType="end"/>
        </w:r>
      </w:hyperlink>
    </w:p>
    <w:p w14:paraId="0D6BA81B" w14:textId="48BC7708" w:rsidR="00D93421" w:rsidRDefault="00D93421" w:rsidP="00656839">
      <w:pPr>
        <w:pStyle w:val="TOC2"/>
        <w:rPr>
          <w:rFonts w:asciiTheme="minorHAnsi" w:eastAsiaTheme="minorEastAsia" w:hAnsiTheme="minorHAnsi"/>
          <w:noProof/>
          <w:sz w:val="24"/>
          <w:szCs w:val="24"/>
          <w:lang w:eastAsia="fr-CA"/>
        </w:rPr>
      </w:pPr>
      <w:hyperlink w:anchor="_Toc198910419" w:history="1">
        <w:r w:rsidRPr="001D5D99">
          <w:rPr>
            <w:rStyle w:val="Hyperlink"/>
            <w:noProof/>
          </w:rPr>
          <w:t>Ateliers du vendredi avant-midi</w:t>
        </w:r>
        <w:r>
          <w:rPr>
            <w:noProof/>
            <w:webHidden/>
          </w:rPr>
          <w:tab/>
        </w:r>
        <w:r>
          <w:rPr>
            <w:noProof/>
            <w:webHidden/>
          </w:rPr>
          <w:fldChar w:fldCharType="begin"/>
        </w:r>
        <w:r>
          <w:rPr>
            <w:noProof/>
            <w:webHidden/>
          </w:rPr>
          <w:instrText xml:space="preserve"> PAGEREF _Toc198910419 \h </w:instrText>
        </w:r>
        <w:r>
          <w:rPr>
            <w:noProof/>
            <w:webHidden/>
          </w:rPr>
        </w:r>
        <w:r>
          <w:rPr>
            <w:noProof/>
            <w:webHidden/>
          </w:rPr>
          <w:fldChar w:fldCharType="separate"/>
        </w:r>
        <w:r w:rsidR="000328D9">
          <w:rPr>
            <w:noProof/>
            <w:webHidden/>
          </w:rPr>
          <w:t>7</w:t>
        </w:r>
        <w:r>
          <w:rPr>
            <w:noProof/>
            <w:webHidden/>
          </w:rPr>
          <w:fldChar w:fldCharType="end"/>
        </w:r>
      </w:hyperlink>
    </w:p>
    <w:p w14:paraId="761CCDBA" w14:textId="0EE8B02A" w:rsidR="00D93421" w:rsidRDefault="00D93421" w:rsidP="00656839">
      <w:pPr>
        <w:pStyle w:val="TOC2"/>
        <w:rPr>
          <w:rFonts w:asciiTheme="minorHAnsi" w:eastAsiaTheme="minorEastAsia" w:hAnsiTheme="minorHAnsi"/>
          <w:noProof/>
          <w:sz w:val="24"/>
          <w:szCs w:val="24"/>
          <w:lang w:eastAsia="fr-CA"/>
        </w:rPr>
      </w:pPr>
      <w:hyperlink w:anchor="_Toc198910420" w:history="1">
        <w:r w:rsidRPr="001D5D99">
          <w:rPr>
            <w:rStyle w:val="Hyperlink"/>
            <w:noProof/>
          </w:rPr>
          <w:t>Ateliers du vendredi après-midi</w:t>
        </w:r>
        <w:r>
          <w:rPr>
            <w:noProof/>
            <w:webHidden/>
          </w:rPr>
          <w:tab/>
        </w:r>
        <w:r>
          <w:rPr>
            <w:noProof/>
            <w:webHidden/>
          </w:rPr>
          <w:fldChar w:fldCharType="begin"/>
        </w:r>
        <w:r>
          <w:rPr>
            <w:noProof/>
            <w:webHidden/>
          </w:rPr>
          <w:instrText xml:space="preserve"> PAGEREF _Toc198910420 \h </w:instrText>
        </w:r>
        <w:r>
          <w:rPr>
            <w:noProof/>
            <w:webHidden/>
          </w:rPr>
        </w:r>
        <w:r>
          <w:rPr>
            <w:noProof/>
            <w:webHidden/>
          </w:rPr>
          <w:fldChar w:fldCharType="separate"/>
        </w:r>
        <w:r w:rsidR="000328D9">
          <w:rPr>
            <w:noProof/>
            <w:webHidden/>
          </w:rPr>
          <w:t>7</w:t>
        </w:r>
        <w:r>
          <w:rPr>
            <w:noProof/>
            <w:webHidden/>
          </w:rPr>
          <w:fldChar w:fldCharType="end"/>
        </w:r>
      </w:hyperlink>
    </w:p>
    <w:p w14:paraId="4A0D4212" w14:textId="4B23900E" w:rsidR="00D93421" w:rsidRDefault="00D93421" w:rsidP="00656839">
      <w:pPr>
        <w:pStyle w:val="TOC2"/>
        <w:rPr>
          <w:rFonts w:asciiTheme="minorHAnsi" w:eastAsiaTheme="minorEastAsia" w:hAnsiTheme="minorHAnsi"/>
          <w:noProof/>
          <w:sz w:val="24"/>
          <w:szCs w:val="24"/>
          <w:lang w:eastAsia="fr-CA"/>
        </w:rPr>
      </w:pPr>
      <w:hyperlink w:anchor="_Toc198910421" w:history="1">
        <w:r w:rsidRPr="001D5D99">
          <w:rPr>
            <w:rStyle w:val="Hyperlink"/>
            <w:noProof/>
          </w:rPr>
          <w:t>Ateliers du vendredi 6 heures</w:t>
        </w:r>
        <w:r>
          <w:rPr>
            <w:noProof/>
            <w:webHidden/>
          </w:rPr>
          <w:tab/>
        </w:r>
        <w:r w:rsidR="009B609B">
          <w:rPr>
            <w:noProof/>
            <w:webHidden/>
          </w:rPr>
          <w:t>8</w:t>
        </w:r>
      </w:hyperlink>
    </w:p>
    <w:p w14:paraId="79AC7CC9" w14:textId="52EFFD98"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22" w:history="1">
        <w:r w:rsidRPr="001D5D99">
          <w:rPr>
            <w:rStyle w:val="Hyperlink"/>
            <w:noProof/>
          </w:rPr>
          <w:t>Descriptif</w:t>
        </w:r>
        <w:r w:rsidR="00656839">
          <w:rPr>
            <w:rStyle w:val="Hyperlink"/>
            <w:noProof/>
          </w:rPr>
          <w:t>s</w:t>
        </w:r>
        <w:r w:rsidRPr="001D5D99">
          <w:rPr>
            <w:rStyle w:val="Hyperlink"/>
            <w:noProof/>
          </w:rPr>
          <w:t xml:space="preserve"> des ateliers du jeudi</w:t>
        </w:r>
        <w:r>
          <w:rPr>
            <w:noProof/>
            <w:webHidden/>
          </w:rPr>
          <w:tab/>
        </w:r>
        <w:r>
          <w:rPr>
            <w:noProof/>
            <w:webHidden/>
          </w:rPr>
          <w:fldChar w:fldCharType="begin"/>
        </w:r>
        <w:r>
          <w:rPr>
            <w:noProof/>
            <w:webHidden/>
          </w:rPr>
          <w:instrText xml:space="preserve"> PAGEREF _Toc198910422 \h </w:instrText>
        </w:r>
        <w:r>
          <w:rPr>
            <w:noProof/>
            <w:webHidden/>
          </w:rPr>
        </w:r>
        <w:r>
          <w:rPr>
            <w:noProof/>
            <w:webHidden/>
          </w:rPr>
          <w:fldChar w:fldCharType="separate"/>
        </w:r>
        <w:r w:rsidR="000328D9">
          <w:rPr>
            <w:noProof/>
            <w:webHidden/>
          </w:rPr>
          <w:t>8</w:t>
        </w:r>
        <w:r>
          <w:rPr>
            <w:noProof/>
            <w:webHidden/>
          </w:rPr>
          <w:fldChar w:fldCharType="end"/>
        </w:r>
      </w:hyperlink>
    </w:p>
    <w:p w14:paraId="693C1976" w14:textId="159C2E71" w:rsidR="00D93421" w:rsidRDefault="00D93421" w:rsidP="00656839">
      <w:pPr>
        <w:pStyle w:val="TOC2"/>
        <w:rPr>
          <w:rFonts w:asciiTheme="minorHAnsi" w:eastAsiaTheme="minorEastAsia" w:hAnsiTheme="minorHAnsi"/>
          <w:noProof/>
          <w:sz w:val="24"/>
          <w:szCs w:val="24"/>
          <w:lang w:eastAsia="fr-CA"/>
        </w:rPr>
      </w:pPr>
      <w:hyperlink w:anchor="_Toc198910423" w:history="1">
        <w:r w:rsidRPr="001D5D99">
          <w:rPr>
            <w:rStyle w:val="Hyperlink"/>
            <w:noProof/>
          </w:rPr>
          <w:t>JAM-101</w:t>
        </w:r>
        <w:r>
          <w:rPr>
            <w:noProof/>
            <w:webHidden/>
          </w:rPr>
          <w:tab/>
        </w:r>
        <w:r>
          <w:rPr>
            <w:noProof/>
            <w:webHidden/>
          </w:rPr>
          <w:fldChar w:fldCharType="begin"/>
        </w:r>
        <w:r>
          <w:rPr>
            <w:noProof/>
            <w:webHidden/>
          </w:rPr>
          <w:instrText xml:space="preserve"> PAGEREF _Toc198910423 \h </w:instrText>
        </w:r>
        <w:r>
          <w:rPr>
            <w:noProof/>
            <w:webHidden/>
          </w:rPr>
        </w:r>
        <w:r>
          <w:rPr>
            <w:noProof/>
            <w:webHidden/>
          </w:rPr>
          <w:fldChar w:fldCharType="separate"/>
        </w:r>
        <w:r w:rsidR="000328D9">
          <w:rPr>
            <w:noProof/>
            <w:webHidden/>
          </w:rPr>
          <w:t>8</w:t>
        </w:r>
        <w:r>
          <w:rPr>
            <w:noProof/>
            <w:webHidden/>
          </w:rPr>
          <w:fldChar w:fldCharType="end"/>
        </w:r>
      </w:hyperlink>
    </w:p>
    <w:p w14:paraId="41A9BA2E" w14:textId="53FE5A0E" w:rsidR="00D93421" w:rsidRDefault="00D93421" w:rsidP="00656839">
      <w:pPr>
        <w:pStyle w:val="TOC2"/>
        <w:rPr>
          <w:rFonts w:asciiTheme="minorHAnsi" w:eastAsiaTheme="minorEastAsia" w:hAnsiTheme="minorHAnsi"/>
          <w:noProof/>
          <w:sz w:val="24"/>
          <w:szCs w:val="24"/>
          <w:lang w:eastAsia="fr-CA"/>
        </w:rPr>
      </w:pPr>
      <w:hyperlink w:anchor="_Toc198910424" w:history="1">
        <w:r w:rsidRPr="001D5D99">
          <w:rPr>
            <w:rStyle w:val="Hyperlink"/>
            <w:noProof/>
          </w:rPr>
          <w:t>JAM-102</w:t>
        </w:r>
        <w:r>
          <w:rPr>
            <w:noProof/>
            <w:webHidden/>
          </w:rPr>
          <w:tab/>
        </w:r>
        <w:r w:rsidR="009B609B">
          <w:rPr>
            <w:noProof/>
            <w:webHidden/>
          </w:rPr>
          <w:t>10</w:t>
        </w:r>
      </w:hyperlink>
    </w:p>
    <w:p w14:paraId="27584949" w14:textId="32DB8763" w:rsidR="00D93421" w:rsidRDefault="00D93421" w:rsidP="00656839">
      <w:pPr>
        <w:pStyle w:val="TOC2"/>
      </w:pPr>
      <w:hyperlink w:anchor="_Toc198910425" w:history="1">
        <w:r w:rsidRPr="001D5D99">
          <w:rPr>
            <w:rStyle w:val="Hyperlink"/>
            <w:noProof/>
          </w:rPr>
          <w:t>JAM-103</w:t>
        </w:r>
        <w:r>
          <w:rPr>
            <w:noProof/>
            <w:webHidden/>
          </w:rPr>
          <w:tab/>
        </w:r>
        <w:r w:rsidR="009B609B">
          <w:rPr>
            <w:noProof/>
            <w:webHidden/>
          </w:rPr>
          <w:t>11</w:t>
        </w:r>
      </w:hyperlink>
    </w:p>
    <w:p w14:paraId="5CBE2644" w14:textId="72B4E67D" w:rsidR="0032294D" w:rsidRPr="0032294D" w:rsidRDefault="00656839" w:rsidP="00656839">
      <w:pPr>
        <w:pStyle w:val="TOC2"/>
        <w:rPr>
          <w:lang w:eastAsia="fr-CA"/>
        </w:rPr>
      </w:pPr>
      <w:r w:rsidRPr="00656839">
        <w:rPr>
          <w:rStyle w:val="Hyperlink"/>
          <w:bCs/>
          <w:noProof/>
          <w:color w:val="auto"/>
          <w:u w:val="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JAM</w:t>
      </w:r>
      <w:r w:rsidR="0032294D">
        <w:rPr>
          <w:lang w:eastAsia="fr-CA"/>
        </w:rPr>
        <w:t>-104………………………………………………………………………………………………………………………</w:t>
      </w:r>
      <w:r w:rsidR="0032294D" w:rsidRPr="00656839">
        <w:rPr>
          <w:lang w:eastAsia="fr-CA"/>
        </w:rPr>
        <w:t>…</w:t>
      </w:r>
      <w:r>
        <w:rPr>
          <w:lang w:eastAsia="fr-CA"/>
        </w:rPr>
        <w:tab/>
      </w:r>
      <w:r w:rsidR="0032294D">
        <w:rPr>
          <w:lang w:eastAsia="fr-CA"/>
        </w:rPr>
        <w:t>12</w:t>
      </w:r>
    </w:p>
    <w:p w14:paraId="01002F71" w14:textId="748B4A41" w:rsidR="00D93421" w:rsidRDefault="00D93421" w:rsidP="00656839">
      <w:pPr>
        <w:pStyle w:val="TOC2"/>
        <w:rPr>
          <w:rFonts w:asciiTheme="minorHAnsi" w:eastAsiaTheme="minorEastAsia" w:hAnsiTheme="minorHAnsi"/>
          <w:noProof/>
          <w:sz w:val="24"/>
          <w:szCs w:val="24"/>
          <w:lang w:eastAsia="fr-CA"/>
        </w:rPr>
      </w:pPr>
      <w:hyperlink w:anchor="_Toc198910426" w:history="1">
        <w:r w:rsidRPr="001D5D99">
          <w:rPr>
            <w:rStyle w:val="Hyperlink"/>
            <w:noProof/>
          </w:rPr>
          <w:t>JPM-201</w:t>
        </w:r>
        <w:r>
          <w:rPr>
            <w:noProof/>
            <w:webHidden/>
          </w:rPr>
          <w:tab/>
        </w:r>
        <w:r w:rsidR="00543FA8">
          <w:rPr>
            <w:noProof/>
            <w:webHidden/>
          </w:rPr>
          <w:t>14</w:t>
        </w:r>
      </w:hyperlink>
    </w:p>
    <w:p w14:paraId="7F28C52F" w14:textId="0A315EC7" w:rsidR="00D93421" w:rsidRDefault="00D93421" w:rsidP="00656839">
      <w:pPr>
        <w:pStyle w:val="TOC2"/>
        <w:rPr>
          <w:rFonts w:asciiTheme="minorHAnsi" w:eastAsiaTheme="minorEastAsia" w:hAnsiTheme="minorHAnsi"/>
          <w:noProof/>
          <w:sz w:val="24"/>
          <w:szCs w:val="24"/>
          <w:lang w:eastAsia="fr-CA"/>
        </w:rPr>
      </w:pPr>
      <w:hyperlink w:anchor="_Toc198910427" w:history="1">
        <w:r w:rsidRPr="001D5D99">
          <w:rPr>
            <w:rStyle w:val="Hyperlink"/>
            <w:noProof/>
          </w:rPr>
          <w:t>JPM-202</w:t>
        </w:r>
        <w:r>
          <w:rPr>
            <w:noProof/>
            <w:webHidden/>
          </w:rPr>
          <w:tab/>
        </w:r>
        <w:r w:rsidR="00543FA8">
          <w:rPr>
            <w:noProof/>
            <w:webHidden/>
          </w:rPr>
          <w:t>15</w:t>
        </w:r>
      </w:hyperlink>
    </w:p>
    <w:p w14:paraId="5A2192B0" w14:textId="5EB56034" w:rsidR="00D93421" w:rsidRDefault="00D93421" w:rsidP="00656839">
      <w:pPr>
        <w:pStyle w:val="TOC2"/>
      </w:pPr>
      <w:hyperlink w:anchor="_Toc198910428" w:history="1">
        <w:r w:rsidRPr="001D5D99">
          <w:rPr>
            <w:rStyle w:val="Hyperlink"/>
            <w:noProof/>
          </w:rPr>
          <w:t>JPM-203</w:t>
        </w:r>
        <w:r>
          <w:rPr>
            <w:noProof/>
            <w:webHidden/>
          </w:rPr>
          <w:tab/>
        </w:r>
        <w:r w:rsidR="00543FA8">
          <w:rPr>
            <w:noProof/>
            <w:webHidden/>
          </w:rPr>
          <w:t>16</w:t>
        </w:r>
      </w:hyperlink>
    </w:p>
    <w:p w14:paraId="69F4C150" w14:textId="1B71D266" w:rsidR="00543FA8" w:rsidRPr="00543FA8" w:rsidRDefault="00543FA8" w:rsidP="00656839">
      <w:pPr>
        <w:pStyle w:val="TOC2"/>
        <w:rPr>
          <w:lang w:eastAsia="fr-CA"/>
        </w:rPr>
      </w:pPr>
      <w:r>
        <w:rPr>
          <w:lang w:eastAsia="fr-CA"/>
        </w:rPr>
        <w:t>JPM-204………………………………………………………………………………………………………………………………</w:t>
      </w:r>
      <w:r w:rsidR="00656839">
        <w:rPr>
          <w:lang w:eastAsia="fr-CA"/>
        </w:rPr>
        <w:t>…………….</w:t>
      </w:r>
      <w:r w:rsidR="003715B2">
        <w:rPr>
          <w:lang w:eastAsia="fr-CA"/>
        </w:rPr>
        <w:t xml:space="preserve"> </w:t>
      </w:r>
      <w:r>
        <w:rPr>
          <w:lang w:eastAsia="fr-CA"/>
        </w:rPr>
        <w:t>17</w:t>
      </w:r>
    </w:p>
    <w:p w14:paraId="55053DA2" w14:textId="6E7F8B05" w:rsidR="00D93421" w:rsidRDefault="00D93421" w:rsidP="00656839">
      <w:pPr>
        <w:pStyle w:val="TOC2"/>
        <w:rPr>
          <w:rFonts w:asciiTheme="minorHAnsi" w:eastAsiaTheme="minorEastAsia" w:hAnsiTheme="minorHAnsi"/>
          <w:noProof/>
          <w:sz w:val="24"/>
          <w:szCs w:val="24"/>
          <w:lang w:eastAsia="fr-CA"/>
        </w:rPr>
      </w:pPr>
      <w:hyperlink w:anchor="_Toc198910429" w:history="1">
        <w:r w:rsidRPr="001D5D99">
          <w:rPr>
            <w:rStyle w:val="Hyperlink"/>
            <w:noProof/>
          </w:rPr>
          <w:t>J6H-111</w:t>
        </w:r>
        <w:r>
          <w:rPr>
            <w:noProof/>
            <w:webHidden/>
          </w:rPr>
          <w:tab/>
        </w:r>
        <w:r w:rsidR="003C5647">
          <w:rPr>
            <w:noProof/>
            <w:webHidden/>
          </w:rPr>
          <w:t>19</w:t>
        </w:r>
      </w:hyperlink>
    </w:p>
    <w:p w14:paraId="451A4592" w14:textId="17241805" w:rsidR="00D93421" w:rsidRDefault="00D93421" w:rsidP="00656839">
      <w:pPr>
        <w:pStyle w:val="TOC2"/>
        <w:rPr>
          <w:rFonts w:asciiTheme="minorHAnsi" w:eastAsiaTheme="minorEastAsia" w:hAnsiTheme="minorHAnsi"/>
          <w:noProof/>
          <w:sz w:val="24"/>
          <w:szCs w:val="24"/>
          <w:lang w:eastAsia="fr-CA"/>
        </w:rPr>
      </w:pPr>
      <w:hyperlink w:anchor="_Toc198910430" w:history="1">
        <w:r w:rsidRPr="001D5D99">
          <w:rPr>
            <w:rStyle w:val="Hyperlink"/>
            <w:noProof/>
          </w:rPr>
          <w:t>J6H-112</w:t>
        </w:r>
        <w:r>
          <w:rPr>
            <w:noProof/>
            <w:webHidden/>
          </w:rPr>
          <w:tab/>
        </w:r>
        <w:r w:rsidR="003C5647">
          <w:rPr>
            <w:noProof/>
            <w:webHidden/>
          </w:rPr>
          <w:t>20</w:t>
        </w:r>
      </w:hyperlink>
    </w:p>
    <w:p w14:paraId="1BEBC417" w14:textId="1513C22C" w:rsidR="00D93421" w:rsidRDefault="00D93421" w:rsidP="00656839">
      <w:pPr>
        <w:pStyle w:val="TOC2"/>
        <w:rPr>
          <w:rFonts w:asciiTheme="minorHAnsi" w:eastAsiaTheme="minorEastAsia" w:hAnsiTheme="minorHAnsi"/>
          <w:noProof/>
          <w:sz w:val="24"/>
          <w:szCs w:val="24"/>
          <w:lang w:eastAsia="fr-CA"/>
        </w:rPr>
      </w:pPr>
      <w:hyperlink w:anchor="_Toc198910431" w:history="1">
        <w:r w:rsidRPr="001D5D99">
          <w:rPr>
            <w:rStyle w:val="Hyperlink"/>
            <w:noProof/>
          </w:rPr>
          <w:t>J6H-113</w:t>
        </w:r>
        <w:r>
          <w:rPr>
            <w:noProof/>
            <w:webHidden/>
          </w:rPr>
          <w:tab/>
        </w:r>
        <w:r w:rsidR="003C5647">
          <w:rPr>
            <w:noProof/>
            <w:webHidden/>
          </w:rPr>
          <w:t>21</w:t>
        </w:r>
      </w:hyperlink>
    </w:p>
    <w:p w14:paraId="3ECE55DC" w14:textId="39D2D186" w:rsidR="00D93421" w:rsidRDefault="00D93421" w:rsidP="00656839">
      <w:pPr>
        <w:pStyle w:val="TOC2"/>
        <w:rPr>
          <w:rFonts w:asciiTheme="minorHAnsi" w:eastAsiaTheme="minorEastAsia" w:hAnsiTheme="minorHAnsi"/>
          <w:noProof/>
          <w:sz w:val="24"/>
          <w:szCs w:val="24"/>
          <w:lang w:eastAsia="fr-CA"/>
        </w:rPr>
      </w:pPr>
      <w:hyperlink w:anchor="_Toc198910432" w:history="1">
        <w:r w:rsidRPr="001D5D99">
          <w:rPr>
            <w:rStyle w:val="Hyperlink"/>
            <w:noProof/>
          </w:rPr>
          <w:t>J6H-114</w:t>
        </w:r>
        <w:r>
          <w:rPr>
            <w:noProof/>
            <w:webHidden/>
          </w:rPr>
          <w:tab/>
        </w:r>
        <w:r w:rsidR="003C5647">
          <w:rPr>
            <w:noProof/>
            <w:webHidden/>
          </w:rPr>
          <w:t>23</w:t>
        </w:r>
      </w:hyperlink>
    </w:p>
    <w:p w14:paraId="588269E8" w14:textId="054127F3" w:rsidR="00D93421" w:rsidRDefault="00D93421" w:rsidP="00656839">
      <w:pPr>
        <w:pStyle w:val="TOC2"/>
        <w:rPr>
          <w:rFonts w:asciiTheme="minorHAnsi" w:eastAsiaTheme="minorEastAsia" w:hAnsiTheme="minorHAnsi"/>
          <w:noProof/>
          <w:sz w:val="24"/>
          <w:szCs w:val="24"/>
          <w:lang w:eastAsia="fr-CA"/>
        </w:rPr>
      </w:pPr>
      <w:hyperlink w:anchor="_Toc198910434" w:history="1">
        <w:r w:rsidRPr="001D5D99">
          <w:rPr>
            <w:rStyle w:val="Hyperlink"/>
            <w:noProof/>
          </w:rPr>
          <w:t>Causerie matinale</w:t>
        </w:r>
        <w:r>
          <w:rPr>
            <w:noProof/>
            <w:webHidden/>
          </w:rPr>
          <w:tab/>
        </w:r>
        <w:r w:rsidR="007625C7">
          <w:rPr>
            <w:noProof/>
            <w:webHidden/>
          </w:rPr>
          <w:t>25</w:t>
        </w:r>
      </w:hyperlink>
    </w:p>
    <w:p w14:paraId="1E25CA04" w14:textId="79F639A2"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35" w:history="1">
        <w:r w:rsidRPr="001D5D99">
          <w:rPr>
            <w:rStyle w:val="Hyperlink"/>
            <w:rFonts w:eastAsia="Rockwell" w:cs="Rockwell"/>
            <w:noProof/>
          </w:rPr>
          <w:t>Descriptifs des ateliers du vendredi</w:t>
        </w:r>
        <w:r>
          <w:rPr>
            <w:noProof/>
            <w:webHidden/>
          </w:rPr>
          <w:tab/>
        </w:r>
        <w:r w:rsidR="007625C7">
          <w:rPr>
            <w:noProof/>
            <w:webHidden/>
          </w:rPr>
          <w:t>26</w:t>
        </w:r>
      </w:hyperlink>
    </w:p>
    <w:p w14:paraId="2AC3C20A" w14:textId="61652DBB" w:rsidR="00D93421" w:rsidRDefault="00D93421" w:rsidP="00656839">
      <w:pPr>
        <w:pStyle w:val="TOC2"/>
        <w:rPr>
          <w:rFonts w:asciiTheme="minorHAnsi" w:eastAsiaTheme="minorEastAsia" w:hAnsiTheme="minorHAnsi"/>
          <w:noProof/>
          <w:sz w:val="24"/>
          <w:szCs w:val="24"/>
          <w:lang w:eastAsia="fr-CA"/>
        </w:rPr>
      </w:pPr>
      <w:hyperlink w:anchor="_Toc198910436" w:history="1">
        <w:r w:rsidRPr="001D5D99">
          <w:rPr>
            <w:rStyle w:val="Hyperlink"/>
            <w:noProof/>
          </w:rPr>
          <w:t>VAM-301</w:t>
        </w:r>
        <w:r>
          <w:rPr>
            <w:noProof/>
            <w:webHidden/>
          </w:rPr>
          <w:tab/>
        </w:r>
        <w:r w:rsidR="007625C7">
          <w:rPr>
            <w:noProof/>
            <w:webHidden/>
          </w:rPr>
          <w:t>26</w:t>
        </w:r>
      </w:hyperlink>
    </w:p>
    <w:p w14:paraId="32F7B128" w14:textId="19D45D65" w:rsidR="00D93421" w:rsidRDefault="00D93421" w:rsidP="00656839">
      <w:pPr>
        <w:pStyle w:val="TOC2"/>
        <w:rPr>
          <w:rFonts w:asciiTheme="minorHAnsi" w:eastAsiaTheme="minorEastAsia" w:hAnsiTheme="minorHAnsi"/>
          <w:noProof/>
          <w:sz w:val="24"/>
          <w:szCs w:val="24"/>
          <w:lang w:eastAsia="fr-CA"/>
        </w:rPr>
      </w:pPr>
      <w:hyperlink w:anchor="_Toc198910437" w:history="1">
        <w:r w:rsidRPr="001D5D99">
          <w:rPr>
            <w:rStyle w:val="Hyperlink"/>
            <w:noProof/>
          </w:rPr>
          <w:t>VAM-302</w:t>
        </w:r>
        <w:r>
          <w:rPr>
            <w:noProof/>
            <w:webHidden/>
          </w:rPr>
          <w:tab/>
        </w:r>
        <w:r w:rsidR="007625C7">
          <w:rPr>
            <w:noProof/>
            <w:webHidden/>
          </w:rPr>
          <w:t>26</w:t>
        </w:r>
      </w:hyperlink>
    </w:p>
    <w:p w14:paraId="635415DC" w14:textId="6EAF2C1A" w:rsidR="00D93421" w:rsidRDefault="00D93421" w:rsidP="00656839">
      <w:pPr>
        <w:pStyle w:val="TOC2"/>
      </w:pPr>
      <w:hyperlink w:anchor="_Toc198910438" w:history="1">
        <w:r w:rsidRPr="001D5D99">
          <w:rPr>
            <w:rStyle w:val="Hyperlink"/>
            <w:noProof/>
          </w:rPr>
          <w:t>VAM-303</w:t>
        </w:r>
        <w:r>
          <w:rPr>
            <w:noProof/>
            <w:webHidden/>
          </w:rPr>
          <w:tab/>
        </w:r>
        <w:r w:rsidR="007625C7">
          <w:rPr>
            <w:noProof/>
            <w:webHidden/>
          </w:rPr>
          <w:t>28</w:t>
        </w:r>
      </w:hyperlink>
    </w:p>
    <w:p w14:paraId="01D948A5" w14:textId="1B7730A0" w:rsidR="007625C7" w:rsidRPr="007625C7" w:rsidRDefault="007625C7" w:rsidP="003715B2">
      <w:pPr>
        <w:pStyle w:val="TOC2"/>
        <w:rPr>
          <w:lang w:eastAsia="fr-CA"/>
        </w:rPr>
      </w:pPr>
      <w:r w:rsidRPr="003715B2">
        <w:rPr>
          <w:rStyle w:val="Hyperlink"/>
          <w:noProof/>
          <w:color w:val="auto"/>
          <w:u w:val="none"/>
        </w:rPr>
        <w:t>VAM</w:t>
      </w:r>
      <w:r>
        <w:rPr>
          <w:lang w:eastAsia="fr-CA"/>
        </w:rPr>
        <w:t>-30</w:t>
      </w:r>
      <w:r w:rsidR="003715B2">
        <w:rPr>
          <w:lang w:eastAsia="fr-CA"/>
        </w:rPr>
        <w:t>4.</w:t>
      </w:r>
      <w:r w:rsidR="003715B2">
        <w:rPr>
          <w:lang w:eastAsia="fr-CA"/>
        </w:rPr>
        <w:tab/>
      </w:r>
      <w:r>
        <w:rPr>
          <w:noProof/>
        </w:rPr>
        <w:t>29</w:t>
      </w:r>
    </w:p>
    <w:p w14:paraId="2BD779F5" w14:textId="42C7321B" w:rsidR="00D93421" w:rsidRDefault="00D93421" w:rsidP="00656839">
      <w:pPr>
        <w:pStyle w:val="TOC2"/>
        <w:rPr>
          <w:rFonts w:asciiTheme="minorHAnsi" w:eastAsiaTheme="minorEastAsia" w:hAnsiTheme="minorHAnsi"/>
          <w:noProof/>
          <w:sz w:val="24"/>
          <w:szCs w:val="24"/>
          <w:lang w:eastAsia="fr-CA"/>
        </w:rPr>
      </w:pPr>
      <w:hyperlink w:anchor="_Toc198910439" w:history="1">
        <w:r w:rsidRPr="001D5D99">
          <w:rPr>
            <w:rStyle w:val="Hyperlink"/>
            <w:noProof/>
          </w:rPr>
          <w:t>VPM-401</w:t>
        </w:r>
        <w:r>
          <w:rPr>
            <w:noProof/>
            <w:webHidden/>
          </w:rPr>
          <w:tab/>
        </w:r>
        <w:r w:rsidR="00AA3E5A">
          <w:rPr>
            <w:noProof/>
            <w:webHidden/>
          </w:rPr>
          <w:t>30</w:t>
        </w:r>
      </w:hyperlink>
    </w:p>
    <w:p w14:paraId="046E681A" w14:textId="3DEFF00A" w:rsidR="00D93421" w:rsidRDefault="00D93421" w:rsidP="00656839">
      <w:pPr>
        <w:pStyle w:val="TOC2"/>
        <w:rPr>
          <w:rFonts w:asciiTheme="minorHAnsi" w:eastAsiaTheme="minorEastAsia" w:hAnsiTheme="minorHAnsi"/>
          <w:noProof/>
          <w:sz w:val="24"/>
          <w:szCs w:val="24"/>
          <w:lang w:eastAsia="fr-CA"/>
        </w:rPr>
      </w:pPr>
      <w:hyperlink w:anchor="_Toc198910440" w:history="1">
        <w:r w:rsidRPr="001D5D99">
          <w:rPr>
            <w:rStyle w:val="Hyperlink"/>
            <w:noProof/>
          </w:rPr>
          <w:t>VPM-402</w:t>
        </w:r>
        <w:r>
          <w:rPr>
            <w:noProof/>
            <w:webHidden/>
          </w:rPr>
          <w:tab/>
        </w:r>
        <w:r w:rsidR="00AA3E5A">
          <w:rPr>
            <w:noProof/>
            <w:webHidden/>
          </w:rPr>
          <w:t>30</w:t>
        </w:r>
      </w:hyperlink>
    </w:p>
    <w:p w14:paraId="1A9C547C" w14:textId="083FEEEF" w:rsidR="00D93421" w:rsidRDefault="00D93421" w:rsidP="00656839">
      <w:pPr>
        <w:pStyle w:val="TOC2"/>
        <w:rPr>
          <w:rFonts w:asciiTheme="minorHAnsi" w:eastAsiaTheme="minorEastAsia" w:hAnsiTheme="minorHAnsi"/>
          <w:noProof/>
          <w:sz w:val="24"/>
          <w:szCs w:val="24"/>
          <w:lang w:eastAsia="fr-CA"/>
        </w:rPr>
      </w:pPr>
      <w:hyperlink w:anchor="_Toc198910441" w:history="1">
        <w:r w:rsidRPr="001D5D99">
          <w:rPr>
            <w:rStyle w:val="Hyperlink"/>
            <w:noProof/>
          </w:rPr>
          <w:t>VPM-403</w:t>
        </w:r>
        <w:r w:rsidRPr="001D5D99">
          <w:rPr>
            <w:rStyle w:val="Hyperlink"/>
            <w:rFonts w:ascii="Times New Roman" w:hAnsi="Times New Roman" w:cs="Times New Roman"/>
            <w:noProof/>
          </w:rPr>
          <w:t>​</w:t>
        </w:r>
        <w:r>
          <w:rPr>
            <w:noProof/>
            <w:webHidden/>
          </w:rPr>
          <w:tab/>
        </w:r>
        <w:r w:rsidR="00AA3E5A">
          <w:rPr>
            <w:noProof/>
            <w:webHidden/>
          </w:rPr>
          <w:t>31</w:t>
        </w:r>
      </w:hyperlink>
    </w:p>
    <w:p w14:paraId="7A61E4DF" w14:textId="01F09887" w:rsidR="00D93421" w:rsidRDefault="00D93421" w:rsidP="00656839">
      <w:pPr>
        <w:pStyle w:val="TOC2"/>
        <w:rPr>
          <w:rFonts w:asciiTheme="minorHAnsi" w:eastAsiaTheme="minorEastAsia" w:hAnsiTheme="minorHAnsi"/>
          <w:noProof/>
          <w:sz w:val="24"/>
          <w:szCs w:val="24"/>
          <w:lang w:eastAsia="fr-CA"/>
        </w:rPr>
      </w:pPr>
      <w:hyperlink w:anchor="_Toc198910442" w:history="1">
        <w:r w:rsidRPr="001D5D99">
          <w:rPr>
            <w:rStyle w:val="Hyperlink"/>
            <w:noProof/>
          </w:rPr>
          <w:t>VPM-404</w:t>
        </w:r>
        <w:r>
          <w:rPr>
            <w:noProof/>
            <w:webHidden/>
          </w:rPr>
          <w:tab/>
        </w:r>
        <w:r w:rsidR="00AA3E5A">
          <w:rPr>
            <w:noProof/>
            <w:webHidden/>
          </w:rPr>
          <w:t>32</w:t>
        </w:r>
      </w:hyperlink>
    </w:p>
    <w:p w14:paraId="18963853" w14:textId="02CDF513" w:rsidR="00D93421" w:rsidRDefault="00D93421" w:rsidP="00656839">
      <w:pPr>
        <w:pStyle w:val="TOC2"/>
        <w:rPr>
          <w:rFonts w:asciiTheme="minorHAnsi" w:eastAsiaTheme="minorEastAsia" w:hAnsiTheme="minorHAnsi"/>
          <w:noProof/>
          <w:sz w:val="24"/>
          <w:szCs w:val="24"/>
          <w:lang w:eastAsia="fr-CA"/>
        </w:rPr>
      </w:pPr>
      <w:hyperlink w:anchor="_Toc198910443" w:history="1">
        <w:r w:rsidRPr="001D5D99">
          <w:rPr>
            <w:rStyle w:val="Hyperlink"/>
            <w:noProof/>
          </w:rPr>
          <w:t>V6H-311</w:t>
        </w:r>
        <w:r>
          <w:rPr>
            <w:noProof/>
            <w:webHidden/>
          </w:rPr>
          <w:tab/>
        </w:r>
        <w:r w:rsidR="00AA3E5A">
          <w:rPr>
            <w:noProof/>
            <w:webHidden/>
          </w:rPr>
          <w:t>33</w:t>
        </w:r>
      </w:hyperlink>
    </w:p>
    <w:p w14:paraId="55FB7EA0" w14:textId="1815E29F" w:rsidR="00D93421" w:rsidRDefault="00D93421" w:rsidP="00656839">
      <w:pPr>
        <w:pStyle w:val="TOC2"/>
        <w:rPr>
          <w:rFonts w:asciiTheme="minorHAnsi" w:eastAsiaTheme="minorEastAsia" w:hAnsiTheme="minorHAnsi"/>
          <w:noProof/>
          <w:sz w:val="24"/>
          <w:szCs w:val="24"/>
          <w:lang w:eastAsia="fr-CA"/>
        </w:rPr>
      </w:pPr>
      <w:hyperlink w:anchor="_Toc198910444" w:history="1">
        <w:r w:rsidRPr="001D5D99">
          <w:rPr>
            <w:rStyle w:val="Hyperlink"/>
            <w:noProof/>
          </w:rPr>
          <w:t>V6H-312</w:t>
        </w:r>
        <w:r>
          <w:rPr>
            <w:noProof/>
            <w:webHidden/>
          </w:rPr>
          <w:tab/>
        </w:r>
        <w:r w:rsidR="002F5874">
          <w:rPr>
            <w:noProof/>
            <w:webHidden/>
          </w:rPr>
          <w:t>35</w:t>
        </w:r>
      </w:hyperlink>
    </w:p>
    <w:p w14:paraId="2C359BFD" w14:textId="7FD644D9" w:rsidR="00D93421" w:rsidRDefault="00D93421" w:rsidP="00656839">
      <w:pPr>
        <w:pStyle w:val="TOC2"/>
        <w:rPr>
          <w:rFonts w:asciiTheme="minorHAnsi" w:eastAsiaTheme="minorEastAsia" w:hAnsiTheme="minorHAnsi"/>
          <w:noProof/>
          <w:sz w:val="24"/>
          <w:szCs w:val="24"/>
          <w:lang w:eastAsia="fr-CA"/>
        </w:rPr>
      </w:pPr>
      <w:hyperlink w:anchor="_Toc198910445" w:history="1">
        <w:r w:rsidRPr="001D5D99">
          <w:rPr>
            <w:rStyle w:val="Hyperlink"/>
            <w:noProof/>
          </w:rPr>
          <w:t>V6H-313</w:t>
        </w:r>
        <w:r>
          <w:rPr>
            <w:noProof/>
            <w:webHidden/>
          </w:rPr>
          <w:tab/>
        </w:r>
        <w:r w:rsidR="002F5874">
          <w:rPr>
            <w:noProof/>
            <w:webHidden/>
          </w:rPr>
          <w:t>36</w:t>
        </w:r>
      </w:hyperlink>
    </w:p>
    <w:p w14:paraId="1FAE06EA" w14:textId="19446327" w:rsidR="00D93421" w:rsidRDefault="00D93421" w:rsidP="00656839">
      <w:pPr>
        <w:pStyle w:val="TOC2"/>
        <w:rPr>
          <w:rFonts w:asciiTheme="minorHAnsi" w:eastAsiaTheme="minorEastAsia" w:hAnsiTheme="minorHAnsi"/>
          <w:noProof/>
          <w:sz w:val="24"/>
          <w:szCs w:val="24"/>
          <w:lang w:eastAsia="fr-CA"/>
        </w:rPr>
      </w:pPr>
      <w:hyperlink w:anchor="_Toc198910446" w:history="1">
        <w:r w:rsidRPr="001D5D99">
          <w:rPr>
            <w:rStyle w:val="Hyperlink"/>
            <w:noProof/>
          </w:rPr>
          <w:t>V6H-314</w:t>
        </w:r>
        <w:r>
          <w:rPr>
            <w:noProof/>
            <w:webHidden/>
          </w:rPr>
          <w:tab/>
        </w:r>
        <w:r w:rsidR="002F5874">
          <w:rPr>
            <w:noProof/>
            <w:webHidden/>
          </w:rPr>
          <w:t>37</w:t>
        </w:r>
      </w:hyperlink>
    </w:p>
    <w:p w14:paraId="6723AAE6" w14:textId="7B83CD75"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48" w:history="1">
        <w:r w:rsidRPr="001D5D99">
          <w:rPr>
            <w:rStyle w:val="Hyperlink"/>
            <w:noProof/>
          </w:rPr>
          <w:t>Devenir membre de l’AQPS</w:t>
        </w:r>
        <w:r>
          <w:rPr>
            <w:noProof/>
            <w:webHidden/>
          </w:rPr>
          <w:tab/>
        </w:r>
        <w:r w:rsidR="002F5874">
          <w:rPr>
            <w:noProof/>
            <w:webHidden/>
          </w:rPr>
          <w:t>39</w:t>
        </w:r>
      </w:hyperlink>
    </w:p>
    <w:p w14:paraId="5E601963" w14:textId="6EE22210"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49" w:history="1">
        <w:r w:rsidRPr="001D5D99">
          <w:rPr>
            <w:rStyle w:val="Hyperlink"/>
            <w:noProof/>
          </w:rPr>
          <w:t>Inscription au congrès</w:t>
        </w:r>
        <w:r>
          <w:rPr>
            <w:noProof/>
            <w:webHidden/>
          </w:rPr>
          <w:tab/>
        </w:r>
        <w:r w:rsidR="002F5874">
          <w:rPr>
            <w:noProof/>
            <w:webHidden/>
          </w:rPr>
          <w:t>39</w:t>
        </w:r>
      </w:hyperlink>
    </w:p>
    <w:p w14:paraId="27BAD105" w14:textId="2677184F"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0" w:history="1">
        <w:r w:rsidRPr="001D5D99">
          <w:rPr>
            <w:rStyle w:val="Hyperlink"/>
            <w:noProof/>
          </w:rPr>
          <w:t>Emploi-Québec</w:t>
        </w:r>
        <w:r>
          <w:rPr>
            <w:noProof/>
            <w:webHidden/>
          </w:rPr>
          <w:tab/>
        </w:r>
        <w:r w:rsidR="002F5874">
          <w:rPr>
            <w:noProof/>
            <w:webHidden/>
          </w:rPr>
          <w:t>40</w:t>
        </w:r>
      </w:hyperlink>
    </w:p>
    <w:p w14:paraId="44F16F6D" w14:textId="23D91BBB"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1" w:history="1">
        <w:r w:rsidRPr="001D5D99">
          <w:rPr>
            <w:rStyle w:val="Hyperlink"/>
            <w:noProof/>
          </w:rPr>
          <w:t>Gestion des inscriptions</w:t>
        </w:r>
        <w:r>
          <w:rPr>
            <w:noProof/>
            <w:webHidden/>
          </w:rPr>
          <w:tab/>
        </w:r>
        <w:r w:rsidR="002F5874">
          <w:rPr>
            <w:noProof/>
            <w:webHidden/>
          </w:rPr>
          <w:t>40</w:t>
        </w:r>
      </w:hyperlink>
    </w:p>
    <w:p w14:paraId="7D4C94CA" w14:textId="6B57AF86"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2" w:history="1">
        <w:r w:rsidRPr="001D5D99">
          <w:rPr>
            <w:rStyle w:val="Hyperlink"/>
            <w:noProof/>
          </w:rPr>
          <w:t>Politique d’annulation et de remboursement</w:t>
        </w:r>
        <w:r>
          <w:rPr>
            <w:noProof/>
            <w:webHidden/>
          </w:rPr>
          <w:tab/>
        </w:r>
        <w:r w:rsidR="00845FA5">
          <w:rPr>
            <w:noProof/>
            <w:webHidden/>
          </w:rPr>
          <w:t>40</w:t>
        </w:r>
      </w:hyperlink>
    </w:p>
    <w:p w14:paraId="7DF514AC" w14:textId="1BD55224"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3" w:history="1">
        <w:r w:rsidRPr="001D5D99">
          <w:rPr>
            <w:rStyle w:val="Hyperlink"/>
            <w:noProof/>
          </w:rPr>
          <w:t>Concours d’affiches scientifiques</w:t>
        </w:r>
        <w:r>
          <w:rPr>
            <w:noProof/>
            <w:webHidden/>
          </w:rPr>
          <w:tab/>
        </w:r>
        <w:r w:rsidR="00845FA5">
          <w:rPr>
            <w:noProof/>
            <w:webHidden/>
          </w:rPr>
          <w:t>41</w:t>
        </w:r>
      </w:hyperlink>
    </w:p>
    <w:p w14:paraId="3E26FE19" w14:textId="288DD941"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4" w:history="1">
        <w:r w:rsidRPr="001D5D99">
          <w:rPr>
            <w:rStyle w:val="Hyperlink"/>
            <w:noProof/>
          </w:rPr>
          <w:t>Exposants</w:t>
        </w:r>
        <w:r>
          <w:rPr>
            <w:noProof/>
            <w:webHidden/>
          </w:rPr>
          <w:tab/>
        </w:r>
        <w:r w:rsidR="00845FA5">
          <w:rPr>
            <w:noProof/>
            <w:webHidden/>
          </w:rPr>
          <w:t>41</w:t>
        </w:r>
      </w:hyperlink>
    </w:p>
    <w:p w14:paraId="78EEE968" w14:textId="3D2ECB43" w:rsidR="00D93421" w:rsidRDefault="00D93421">
      <w:pPr>
        <w:pStyle w:val="TOC1"/>
        <w:tabs>
          <w:tab w:val="right" w:leader="dot" w:pos="9396"/>
        </w:tabs>
        <w:rPr>
          <w:rFonts w:asciiTheme="minorHAnsi" w:eastAsiaTheme="minorEastAsia" w:hAnsiTheme="minorHAnsi"/>
          <w:noProof/>
          <w:sz w:val="24"/>
          <w:szCs w:val="24"/>
          <w:lang w:eastAsia="fr-CA"/>
        </w:rPr>
      </w:pPr>
      <w:hyperlink w:anchor="_Toc198910455" w:history="1">
        <w:r w:rsidRPr="001D5D99">
          <w:rPr>
            <w:rStyle w:val="Hyperlink"/>
            <w:noProof/>
          </w:rPr>
          <w:t>Prix Richard Gagné</w:t>
        </w:r>
        <w:r>
          <w:rPr>
            <w:noProof/>
            <w:webHidden/>
          </w:rPr>
          <w:tab/>
        </w:r>
        <w:r w:rsidR="00845FA5">
          <w:rPr>
            <w:noProof/>
            <w:webHidden/>
          </w:rPr>
          <w:t>41</w:t>
        </w:r>
      </w:hyperlink>
    </w:p>
    <w:p w14:paraId="007D434E" w14:textId="59348077" w:rsidR="00D93421" w:rsidRDefault="00D93421" w:rsidP="00656839">
      <w:pPr>
        <w:pStyle w:val="TOC2"/>
        <w:rPr>
          <w:rFonts w:asciiTheme="minorHAnsi" w:eastAsiaTheme="minorEastAsia" w:hAnsiTheme="minorHAnsi"/>
          <w:noProof/>
          <w:sz w:val="24"/>
          <w:szCs w:val="24"/>
          <w:lang w:eastAsia="fr-CA"/>
        </w:rPr>
      </w:pPr>
      <w:hyperlink w:anchor="_Toc198910456" w:history="1">
        <w:r w:rsidRPr="001D5D99">
          <w:rPr>
            <w:rStyle w:val="Hyperlink"/>
            <w:noProof/>
          </w:rPr>
          <w:t>Soumettre un dossier de candidature pour le Prix Richard Gagné 2025</w:t>
        </w:r>
        <w:r>
          <w:rPr>
            <w:noProof/>
            <w:webHidden/>
          </w:rPr>
          <w:tab/>
        </w:r>
        <w:r w:rsidR="00754D93">
          <w:rPr>
            <w:noProof/>
            <w:webHidden/>
          </w:rPr>
          <w:t>42</w:t>
        </w:r>
      </w:hyperlink>
    </w:p>
    <w:p w14:paraId="258FC4C8" w14:textId="46BE2676" w:rsidR="009955B7" w:rsidRPr="001B1C61" w:rsidRDefault="4B4B4FE7" w:rsidP="00656839">
      <w:pPr>
        <w:pStyle w:val="TOC2"/>
        <w:sectPr w:rsidR="009955B7" w:rsidRPr="001B1C61" w:rsidSect="004E5E71">
          <w:headerReference w:type="default" r:id="rId12"/>
          <w:pgSz w:w="12240" w:h="15840"/>
          <w:pgMar w:top="1417" w:right="1417" w:bottom="1417" w:left="1417" w:header="708" w:footer="708" w:gutter="0"/>
          <w:cols w:space="708"/>
          <w:titlePg/>
          <w:docGrid w:linePitch="360"/>
        </w:sectPr>
      </w:pPr>
      <w:r>
        <w:fldChar w:fldCharType="end"/>
      </w:r>
    </w:p>
    <w:p w14:paraId="67A847AD" w14:textId="2496CD56" w:rsidR="009550E0" w:rsidRPr="00A552BF" w:rsidRDefault="46C27DBF" w:rsidP="001641A3">
      <w:pPr>
        <w:pStyle w:val="Heading1"/>
      </w:pPr>
      <w:bookmarkStart w:id="0" w:name="_Toc198910410"/>
      <w:r>
        <w:lastRenderedPageBreak/>
        <w:t>Un petit mot pour vous accueillir</w:t>
      </w:r>
      <w:bookmarkEnd w:id="0"/>
    </w:p>
    <w:p w14:paraId="6FA8832E" w14:textId="3370C08D" w:rsidR="00A54FC3" w:rsidRDefault="001E5F3E" w:rsidP="00A54FC3">
      <w:pPr>
        <w:sectPr w:rsidR="00A54FC3" w:rsidSect="001B1C61">
          <w:footerReference w:type="default" r:id="rId13"/>
          <w:pgSz w:w="12240" w:h="15840"/>
          <w:pgMar w:top="1276" w:right="1417" w:bottom="1417" w:left="1417" w:header="708" w:footer="708" w:gutter="0"/>
          <w:pgNumType w:start="3"/>
          <w:cols w:space="708"/>
          <w:docGrid w:linePitch="360"/>
        </w:sectPr>
      </w:pPr>
      <w:r>
        <w:t xml:space="preserve">  </w:t>
      </w:r>
    </w:p>
    <w:p w14:paraId="083D5B51" w14:textId="5294786A" w:rsidR="00DA1022" w:rsidRDefault="00DA1022" w:rsidP="00DA1022">
      <w:pPr>
        <w:rPr>
          <w:sz w:val="52"/>
          <w:szCs w:val="52"/>
        </w:rPr>
      </w:pPr>
      <w:r w:rsidRPr="006A198E">
        <w:rPr>
          <w:noProof/>
          <w:lang w:eastAsia="fr-CA"/>
        </w:rPr>
        <w:drawing>
          <wp:inline distT="0" distB="0" distL="0" distR="0" wp14:anchorId="15658D51" wp14:editId="3C7D46EE">
            <wp:extent cx="2728111" cy="1076325"/>
            <wp:effectExtent l="0" t="0" r="0" b="0"/>
            <wp:docPr id="1669929074" name="Image 2" descr="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g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l="11980" t="15889" r="49132" b="72980"/>
                    <a:stretch>
                      <a:fillRect/>
                    </a:stretch>
                  </pic:blipFill>
                  <pic:spPr bwMode="auto">
                    <a:xfrm>
                      <a:off x="0" y="0"/>
                      <a:ext cx="2734617" cy="1078892"/>
                    </a:xfrm>
                    <a:prstGeom prst="rect">
                      <a:avLst/>
                    </a:prstGeom>
                    <a:noFill/>
                    <a:ln>
                      <a:noFill/>
                    </a:ln>
                  </pic:spPr>
                </pic:pic>
              </a:graphicData>
            </a:graphic>
          </wp:inline>
        </w:drawing>
      </w:r>
    </w:p>
    <w:p w14:paraId="1450E762" w14:textId="24E2E5AC" w:rsidR="005B274C" w:rsidRDefault="005B274C" w:rsidP="005B274C">
      <w:pPr>
        <w:jc w:val="both"/>
        <w:rPr>
          <w:rFonts w:cs="Calibri"/>
          <w:i/>
          <w:iCs/>
        </w:rPr>
      </w:pPr>
      <w:r w:rsidRPr="005B274C">
        <w:rPr>
          <w:rFonts w:cs="Calibri"/>
          <w:i/>
          <w:iCs/>
        </w:rPr>
        <w:t>Repentigny, 1</w:t>
      </w:r>
      <w:r w:rsidRPr="005B274C">
        <w:rPr>
          <w:rFonts w:cs="Calibri"/>
          <w:i/>
          <w:iCs/>
          <w:vertAlign w:val="superscript"/>
        </w:rPr>
        <w:t>er</w:t>
      </w:r>
      <w:r w:rsidRPr="005B274C">
        <w:rPr>
          <w:rFonts w:cs="Calibri"/>
          <w:i/>
          <w:iCs/>
        </w:rPr>
        <w:t xml:space="preserve"> mai 2026</w:t>
      </w:r>
    </w:p>
    <w:p w14:paraId="04E7D38F" w14:textId="77777777" w:rsidR="005B274C" w:rsidRPr="005B274C" w:rsidRDefault="005B274C" w:rsidP="005B274C">
      <w:pPr>
        <w:jc w:val="both"/>
        <w:rPr>
          <w:rFonts w:cs="Calibri"/>
          <w:i/>
          <w:iCs/>
        </w:rPr>
      </w:pPr>
    </w:p>
    <w:p w14:paraId="0FA1FA74" w14:textId="6309ABAA" w:rsidR="005B274C" w:rsidRDefault="005B274C" w:rsidP="005B274C">
      <w:pPr>
        <w:jc w:val="both"/>
        <w:rPr>
          <w:rFonts w:cs="Calibri"/>
          <w:i/>
          <w:iCs/>
        </w:rPr>
      </w:pPr>
      <w:r w:rsidRPr="005B274C">
        <w:rPr>
          <w:rFonts w:cs="Calibri"/>
          <w:i/>
          <w:iCs/>
        </w:rPr>
        <w:t xml:space="preserve">Bonjour chers collègues, </w:t>
      </w:r>
    </w:p>
    <w:p w14:paraId="24409D5C" w14:textId="77777777" w:rsidR="005B274C" w:rsidRPr="005B274C" w:rsidRDefault="005B274C" w:rsidP="005B274C">
      <w:pPr>
        <w:jc w:val="both"/>
        <w:rPr>
          <w:rFonts w:cs="Calibri"/>
          <w:i/>
          <w:iCs/>
        </w:rPr>
      </w:pPr>
    </w:p>
    <w:p w14:paraId="5411E91D" w14:textId="77777777" w:rsidR="005B274C" w:rsidRPr="005B274C" w:rsidRDefault="005B274C" w:rsidP="008351A3">
      <w:pPr>
        <w:spacing w:line="276" w:lineRule="auto"/>
        <w:jc w:val="both"/>
        <w:rPr>
          <w:i/>
          <w:iCs/>
        </w:rPr>
      </w:pPr>
      <w:r w:rsidRPr="005B274C">
        <w:rPr>
          <w:i/>
          <w:iCs/>
        </w:rPr>
        <w:t>C’est avec bonheur que toute l’équipe de l’AQPS vous convie à son 37</w:t>
      </w:r>
      <w:r w:rsidRPr="005B274C">
        <w:rPr>
          <w:i/>
          <w:iCs/>
          <w:vertAlign w:val="superscript"/>
        </w:rPr>
        <w:t>e</w:t>
      </w:r>
      <w:r w:rsidRPr="005B274C">
        <w:rPr>
          <w:i/>
          <w:iCs/>
        </w:rPr>
        <w:t xml:space="preserve"> congrès annuel. Fidèle à son habitude, ce dernier aura lieu au cœur de Trois-Rivières, point central pour les psychologues scolaires des quatre coins de la province. </w:t>
      </w:r>
    </w:p>
    <w:p w14:paraId="4E28E77C" w14:textId="5E0117C4" w:rsidR="005B274C" w:rsidRPr="005B274C" w:rsidRDefault="005B274C" w:rsidP="008351A3">
      <w:pPr>
        <w:spacing w:line="276" w:lineRule="auto"/>
        <w:jc w:val="both"/>
        <w:rPr>
          <w:i/>
          <w:iCs/>
        </w:rPr>
      </w:pPr>
      <w:r w:rsidRPr="005B274C">
        <w:rPr>
          <w:i/>
          <w:iCs/>
        </w:rPr>
        <w:t>Le thème cette année, « Psychologue scolaire : engagé pour l’avenir des jeunes », met en lumière le rôle essentiel que nous sommes appelés à jouer au quotidien auprès des élèves, des équipes-écoles et des familles dans un contexte social complexe et évoluant rapidement. Intelligence artificielle, politique mondiale, santé mentale…</w:t>
      </w:r>
      <w:r w:rsidR="00B0438F">
        <w:rPr>
          <w:i/>
          <w:iCs/>
        </w:rPr>
        <w:t xml:space="preserve"> </w:t>
      </w:r>
      <w:r w:rsidRPr="005B274C">
        <w:rPr>
          <w:i/>
          <w:iCs/>
        </w:rPr>
        <w:t xml:space="preserve">autant d’enjeux qui invitent à des pratiques concertées, innovantes, et avant tout humaines. </w:t>
      </w:r>
    </w:p>
    <w:p w14:paraId="124553BF" w14:textId="69FF20F3" w:rsidR="005B274C" w:rsidRPr="005B274C" w:rsidRDefault="005B274C" w:rsidP="005B274C">
      <w:pPr>
        <w:jc w:val="both"/>
        <w:rPr>
          <w:i/>
          <w:iCs/>
        </w:rPr>
      </w:pPr>
      <w:r w:rsidRPr="005B274C">
        <w:rPr>
          <w:i/>
          <w:iCs/>
        </w:rPr>
        <w:t xml:space="preserve">Au fil de ces deux journées, vous aurez l’occasion d’assister à des ateliers choisis avec le souci constant d’offrir une formation diversifiée et pertinente à vos différentes réalités en milieu scolaire. De plus, une causerie matinale </w:t>
      </w:r>
      <w:r w:rsidRPr="00A974AE">
        <w:rPr>
          <w:i/>
          <w:iCs/>
        </w:rPr>
        <w:t>est également</w:t>
      </w:r>
      <w:r w:rsidRPr="005B274C">
        <w:rPr>
          <w:i/>
          <w:iCs/>
        </w:rPr>
        <w:t xml:space="preserve"> </w:t>
      </w:r>
      <w:r w:rsidR="00A974AE">
        <w:rPr>
          <w:i/>
          <w:iCs/>
        </w:rPr>
        <w:t xml:space="preserve">offerte </w:t>
      </w:r>
      <w:r w:rsidRPr="005B274C">
        <w:rPr>
          <w:i/>
          <w:iCs/>
        </w:rPr>
        <w:t xml:space="preserve">gracieusement aux participants intéressés par cette étape de vie qu’est la préparation à la retraite. </w:t>
      </w:r>
    </w:p>
    <w:p w14:paraId="08AA75BF" w14:textId="77777777" w:rsidR="005B274C" w:rsidRPr="005B274C" w:rsidRDefault="005B274C" w:rsidP="005B274C">
      <w:pPr>
        <w:jc w:val="both"/>
        <w:rPr>
          <w:i/>
          <w:iCs/>
        </w:rPr>
      </w:pPr>
      <w:r w:rsidRPr="005B274C">
        <w:rPr>
          <w:i/>
          <w:iCs/>
        </w:rPr>
        <w:t>Merci énormément à toute la grande famille de l’AQPS qui réussit, année après année, à faire de ce congrès un moment unique et incontournable. Merci également à toutes les personnes qui, de près ou de loin, contribuent au bon déroulement de l’événement.</w:t>
      </w:r>
    </w:p>
    <w:p w14:paraId="2CF56262" w14:textId="6AF9B1B6" w:rsidR="005B274C" w:rsidRPr="005B274C" w:rsidRDefault="005B274C" w:rsidP="005B274C">
      <w:pPr>
        <w:jc w:val="both"/>
        <w:rPr>
          <w:i/>
          <w:iCs/>
        </w:rPr>
      </w:pPr>
      <w:r w:rsidRPr="005B274C">
        <w:rPr>
          <w:i/>
          <w:iCs/>
        </w:rPr>
        <w:t xml:space="preserve">Nous vous souhaitons une expérience de congrès enrichissante ainsi que plusieurs beaux moments d’échanges, de réflexion et, nous l’espérons, de belles découvertes. </w:t>
      </w:r>
    </w:p>
    <w:p w14:paraId="487809C4" w14:textId="77777777" w:rsidR="005B274C" w:rsidRPr="005B274C" w:rsidRDefault="005B274C" w:rsidP="005B274C">
      <w:pPr>
        <w:jc w:val="both"/>
        <w:rPr>
          <w:i/>
          <w:iCs/>
        </w:rPr>
      </w:pPr>
      <w:r w:rsidRPr="005B274C">
        <w:rPr>
          <w:i/>
          <w:iCs/>
        </w:rPr>
        <w:t>Bonne saison estivale et au plaisir de vous rencontrer à l’automne!</w:t>
      </w:r>
    </w:p>
    <w:p w14:paraId="01D83656" w14:textId="77777777" w:rsidR="005B274C" w:rsidRPr="005B274C" w:rsidRDefault="005B274C" w:rsidP="005B274C">
      <w:pPr>
        <w:jc w:val="both"/>
        <w:rPr>
          <w:i/>
          <w:iCs/>
        </w:rPr>
      </w:pPr>
    </w:p>
    <w:p w14:paraId="5EA938EA" w14:textId="77777777" w:rsidR="005B274C" w:rsidRPr="005B274C" w:rsidRDefault="005B274C" w:rsidP="005B274C">
      <w:pPr>
        <w:jc w:val="both"/>
        <w:rPr>
          <w:i/>
          <w:iCs/>
        </w:rPr>
      </w:pPr>
      <w:r w:rsidRPr="005B274C">
        <w:rPr>
          <w:rFonts w:ascii="Times New Roman" w:hAnsi="Times New Roman" w:cs="Times New Roman"/>
          <w:noProof/>
          <w:lang w:eastAsia="fr-CA"/>
        </w:rPr>
        <w:drawing>
          <wp:inline distT="0" distB="0" distL="0" distR="0" wp14:anchorId="307706D9" wp14:editId="614E7A03">
            <wp:extent cx="1255589" cy="190500"/>
            <wp:effectExtent l="0" t="0" r="1905" b="0"/>
            <wp:docPr id="514318060" name="Image 514318060" descr="C:\Users\e841016938\OneDrive - Centre de services scolaire des Affluents\Rédaction et tenue de dossier\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841016938\OneDrive - Centre de services scolaire des Affluents\Rédaction et tenue de dossier\signatur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396"/>
                    <a:stretch>
                      <a:fillRect/>
                    </a:stretch>
                  </pic:blipFill>
                  <pic:spPr bwMode="auto">
                    <a:xfrm>
                      <a:off x="0" y="0"/>
                      <a:ext cx="1321459" cy="200494"/>
                    </a:xfrm>
                    <a:prstGeom prst="rect">
                      <a:avLst/>
                    </a:prstGeom>
                    <a:noFill/>
                    <a:ln>
                      <a:noFill/>
                    </a:ln>
                    <a:extLst>
                      <a:ext uri="{53640926-AAD7-44D8-BBD7-CCE9431645EC}">
                        <a14:shadowObscured xmlns:a14="http://schemas.microsoft.com/office/drawing/2010/main"/>
                      </a:ext>
                    </a:extLst>
                  </pic:spPr>
                </pic:pic>
              </a:graphicData>
            </a:graphic>
          </wp:inline>
        </w:drawing>
      </w:r>
    </w:p>
    <w:p w14:paraId="1CF94147" w14:textId="77777777" w:rsidR="005B274C" w:rsidRPr="005B274C" w:rsidRDefault="005B274C" w:rsidP="005B274C">
      <w:pPr>
        <w:spacing w:after="0" w:line="240" w:lineRule="auto"/>
        <w:jc w:val="both"/>
        <w:rPr>
          <w:i/>
          <w:iCs/>
        </w:rPr>
      </w:pPr>
      <w:r w:rsidRPr="005B274C">
        <w:rPr>
          <w:i/>
          <w:iCs/>
        </w:rPr>
        <w:t>Émilie Nadeau, psychologue scolaire</w:t>
      </w:r>
    </w:p>
    <w:p w14:paraId="518DB30B" w14:textId="405AE524" w:rsidR="000F01A4" w:rsidRPr="005B274C" w:rsidRDefault="005B274C" w:rsidP="005B274C">
      <w:pPr>
        <w:spacing w:after="0" w:line="240" w:lineRule="auto"/>
        <w:jc w:val="both"/>
        <w:rPr>
          <w:i/>
          <w:iCs/>
        </w:rPr>
      </w:pPr>
      <w:r w:rsidRPr="005B274C">
        <w:rPr>
          <w:i/>
          <w:iCs/>
        </w:rPr>
        <w:t>Coresponsable comité de formation continue</w:t>
      </w:r>
    </w:p>
    <w:p w14:paraId="1E01B1A5" w14:textId="331166A9" w:rsidR="00A552BF" w:rsidRPr="00FB5476" w:rsidRDefault="2039B183" w:rsidP="001641A3">
      <w:pPr>
        <w:pStyle w:val="Heading1"/>
      </w:pPr>
      <w:bookmarkStart w:id="1" w:name="_Toc198910411"/>
      <w:r>
        <w:lastRenderedPageBreak/>
        <w:t>Assemblée générale annuelle</w:t>
      </w:r>
      <w:bookmarkEnd w:id="1"/>
    </w:p>
    <w:p w14:paraId="3C3D6439" w14:textId="36AED7A7" w:rsidR="6D9EDA65" w:rsidRDefault="6D9EDA65" w:rsidP="6D9EDA65"/>
    <w:p w14:paraId="77B718F9" w14:textId="33FC19DD" w:rsidR="00A552BF" w:rsidRPr="00A552BF" w:rsidRDefault="37425F72" w:rsidP="007C3C0A">
      <w:pPr>
        <w:jc w:val="both"/>
      </w:pPr>
      <w:r>
        <w:t xml:space="preserve">Les membres de l’AQPS sont formellement invités à leur assemblée générale annuelle qui se tiendra </w:t>
      </w:r>
      <w:r w:rsidR="2CD588B0">
        <w:t>e</w:t>
      </w:r>
      <w:r w:rsidR="099DF7A1">
        <w:t xml:space="preserve">n </w:t>
      </w:r>
      <w:r w:rsidR="099DF7A1" w:rsidRPr="001E5F3E">
        <w:t xml:space="preserve">présentiel </w:t>
      </w:r>
      <w:r w:rsidRPr="001E5F3E">
        <w:t xml:space="preserve">le </w:t>
      </w:r>
      <w:r w:rsidR="134E3295" w:rsidRPr="001E5F3E">
        <w:rPr>
          <w:b/>
          <w:bCs/>
        </w:rPr>
        <w:t>jeudi 16 octobre 202</w:t>
      </w:r>
      <w:r w:rsidR="00B04B0A">
        <w:rPr>
          <w:b/>
          <w:bCs/>
        </w:rPr>
        <w:t>6</w:t>
      </w:r>
      <w:r w:rsidR="134E3295" w:rsidRPr="001E5F3E">
        <w:rPr>
          <w:b/>
          <w:bCs/>
        </w:rPr>
        <w:t xml:space="preserve"> dès 16h45</w:t>
      </w:r>
      <w:r w:rsidR="09353CE6" w:rsidRPr="001E5F3E">
        <w:rPr>
          <w:b/>
          <w:bCs/>
        </w:rPr>
        <w:t xml:space="preserve"> </w:t>
      </w:r>
      <w:r w:rsidR="09353CE6" w:rsidRPr="001E5F3E">
        <w:t>à l’hôtel Delta de Trois-Rivières.</w:t>
      </w:r>
    </w:p>
    <w:p w14:paraId="21D0850B" w14:textId="1B2AE49B" w:rsidR="00A552BF" w:rsidRPr="00A552BF" w:rsidRDefault="00A552BF" w:rsidP="007C3C0A">
      <w:pPr>
        <w:jc w:val="both"/>
      </w:pPr>
      <w:r>
        <w:t>Nous vous encourageons à participer en grand nombre!</w:t>
      </w:r>
    </w:p>
    <w:p w14:paraId="4F7F5B90" w14:textId="048F6352" w:rsidR="00A552BF" w:rsidRPr="00A552BF" w:rsidRDefault="00A552BF" w:rsidP="007C3C0A">
      <w:pPr>
        <w:jc w:val="both"/>
      </w:pPr>
      <w:r w:rsidRPr="00B74860">
        <w:t xml:space="preserve">**Des prix de présence seront tirés parmi les </w:t>
      </w:r>
      <w:r w:rsidR="00744057" w:rsidRPr="00B74860">
        <w:t>participants! *</w:t>
      </w:r>
      <w:r w:rsidRPr="00B74860">
        <w:t>*</w:t>
      </w:r>
    </w:p>
    <w:p w14:paraId="7153F811" w14:textId="61B9ED40" w:rsidR="00185BF3" w:rsidRDefault="00A552BF" w:rsidP="007C3C0A">
      <w:pPr>
        <w:jc w:val="both"/>
      </w:pPr>
      <w:r>
        <w:t>Pour tout savoir ou pour vous impliquer dans votre association, c’est un rendez-vous à ne pas manquer!</w:t>
      </w:r>
    </w:p>
    <w:p w14:paraId="3ED19038" w14:textId="051449B1" w:rsidR="009424D9" w:rsidRDefault="009424D9" w:rsidP="007C3C0A">
      <w:pPr>
        <w:jc w:val="both"/>
      </w:pPr>
    </w:p>
    <w:p w14:paraId="4912BB29" w14:textId="5FA57E88" w:rsidR="00A552BF" w:rsidRDefault="5B8A97CF" w:rsidP="001641A3">
      <w:pPr>
        <w:pStyle w:val="Heading1"/>
      </w:pPr>
      <w:bookmarkStart w:id="2" w:name="_Toc198910412"/>
      <w:r>
        <w:t>H</w:t>
      </w:r>
      <w:r w:rsidR="2039B183">
        <w:t>ébergement</w:t>
      </w:r>
      <w:bookmarkEnd w:id="2"/>
    </w:p>
    <w:p w14:paraId="4B5071A4" w14:textId="76DF9348" w:rsidR="00D170B2" w:rsidRPr="00991E42" w:rsidRDefault="1ACD626E" w:rsidP="00CB284D">
      <w:pPr>
        <w:spacing w:line="276" w:lineRule="auto"/>
        <w:jc w:val="both"/>
      </w:pPr>
      <w:r>
        <w:t>Dans le cadre du congrès, l’AQPS a réservé un bloc de chambres avec l’Hôtel Delta Trois-Rivières situé au 1620, rue Notre-Dame Centre, Trois-Rivières (Québec)</w:t>
      </w:r>
      <w:r w:rsidR="06B0AAE5">
        <w:t>,</w:t>
      </w:r>
      <w:r>
        <w:t xml:space="preserve"> G9A 6E5</w:t>
      </w:r>
      <w:r w:rsidR="007D6C56">
        <w:t>.</w:t>
      </w:r>
    </w:p>
    <w:p w14:paraId="682474A5" w14:textId="78E38CA7" w:rsidR="00D170B2" w:rsidRPr="00991E42" w:rsidRDefault="00D170B2" w:rsidP="007C3C0A">
      <w:pPr>
        <w:jc w:val="both"/>
      </w:pPr>
      <w:r w:rsidRPr="00991E42">
        <w:t xml:space="preserve">Chambre </w:t>
      </w:r>
      <w:r w:rsidRPr="00B13C18">
        <w:t xml:space="preserve">: </w:t>
      </w:r>
      <w:r w:rsidR="00B13C18" w:rsidRPr="00B13C18">
        <w:t>219</w:t>
      </w:r>
      <w:r w:rsidRPr="00B13C18">
        <w:t>$</w:t>
      </w:r>
    </w:p>
    <w:p w14:paraId="599BD680" w14:textId="481AABEC" w:rsidR="00D170B2" w:rsidRDefault="00D170B2" w:rsidP="007C3C0A">
      <w:pPr>
        <w:jc w:val="both"/>
      </w:pPr>
      <w:r w:rsidRPr="00991E42">
        <w:t xml:space="preserve">Réservez rapidement vos nuitées! Ce tarif ne sera plus disponible </w:t>
      </w:r>
      <w:r w:rsidRPr="00EA699B">
        <w:t>lorsque le bloc de chambres sera entièrement réservé ou à la date limite du</w:t>
      </w:r>
      <w:r w:rsidR="00EA699B" w:rsidRPr="00EA699B">
        <w:t xml:space="preserve"> lundi 14 septembre 2026</w:t>
      </w:r>
      <w:r w:rsidRPr="00EA699B">
        <w:t>.</w:t>
      </w:r>
      <w:r>
        <w:t xml:space="preserve"> </w:t>
      </w:r>
    </w:p>
    <w:p w14:paraId="5CFDA08C" w14:textId="1F552783" w:rsidR="00FB5476" w:rsidRDefault="00D170B2" w:rsidP="007C3C0A">
      <w:pPr>
        <w:jc w:val="both"/>
        <w:rPr>
          <w:rFonts w:ascii="Rockwell" w:eastAsiaTheme="majorEastAsia" w:hAnsi="Rockwell" w:cstheme="majorBidi"/>
          <w:b/>
          <w:bCs/>
          <w:color w:val="000000" w:themeColor="text1"/>
          <w:sz w:val="40"/>
          <w:szCs w:val="40"/>
        </w:rPr>
        <w:sectPr w:rsidR="00FB5476" w:rsidSect="009246D0">
          <w:headerReference w:type="default" r:id="rId16"/>
          <w:footerReference w:type="default" r:id="rId17"/>
          <w:type w:val="continuous"/>
          <w:pgSz w:w="12240" w:h="15840"/>
          <w:pgMar w:top="1417" w:right="1417" w:bottom="1276" w:left="1417" w:header="708" w:footer="708" w:gutter="0"/>
          <w:cols w:space="708"/>
          <w:titlePg/>
          <w:docGrid w:linePitch="360"/>
        </w:sectPr>
      </w:pPr>
      <w:r>
        <w:t xml:space="preserve">Attention : si vous réservez et annulez par la suite, des frais pourraient s’appliquer… et empêcher d’autres membres de bénéficier du tarif. </w:t>
      </w:r>
    </w:p>
    <w:p w14:paraId="697B266A" w14:textId="77777777" w:rsidR="00FB5476" w:rsidRDefault="00FB5476" w:rsidP="00A552BF">
      <w:pPr>
        <w:rPr>
          <w:u w:val="single"/>
        </w:rPr>
      </w:pPr>
    </w:p>
    <w:p w14:paraId="04A5F159" w14:textId="172B78BE" w:rsidR="00A552BF" w:rsidRPr="00FB5476" w:rsidRDefault="00034D55" w:rsidP="00A552BF">
      <w:pPr>
        <w:rPr>
          <w:u w:val="single"/>
        </w:rPr>
      </w:pPr>
      <w:r>
        <w:rPr>
          <w:noProof/>
        </w:rPr>
        <w:drawing>
          <wp:inline distT="0" distB="0" distL="0" distR="0" wp14:anchorId="00CFB0B2" wp14:editId="4C3B943A">
            <wp:extent cx="2761615" cy="1842944"/>
            <wp:effectExtent l="0" t="0" r="635" b="5080"/>
            <wp:docPr id="774414480" name="Image 3" descr="Chambre avec deux lits quee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1615" cy="1842944"/>
                    </a:xfrm>
                    <a:prstGeom prst="rect">
                      <a:avLst/>
                    </a:prstGeom>
                  </pic:spPr>
                </pic:pic>
              </a:graphicData>
            </a:graphic>
          </wp:inline>
        </w:drawing>
      </w:r>
    </w:p>
    <w:p w14:paraId="711DDED1" w14:textId="381C65A5" w:rsidR="00034D55" w:rsidRDefault="00C14CDF" w:rsidP="007D1FB3">
      <w:pPr>
        <w:jc w:val="center"/>
      </w:pPr>
      <w:r>
        <w:t xml:space="preserve">Exemple de chambre </w:t>
      </w:r>
      <w:r w:rsidR="007D1FB3">
        <w:t>à</w:t>
      </w:r>
      <w:r>
        <w:t xml:space="preserve"> l’hôtel Delta</w:t>
      </w:r>
      <w:r w:rsidR="00F02033">
        <w:t xml:space="preserve"> Trois-Rivières</w:t>
      </w:r>
    </w:p>
    <w:p w14:paraId="6B5FDFC0" w14:textId="77777777" w:rsidR="007D1FB3" w:rsidRDefault="007D1FB3" w:rsidP="00D170B2"/>
    <w:p w14:paraId="600A7C4D" w14:textId="17422B02" w:rsidR="00D170B2" w:rsidRPr="00D170B2" w:rsidRDefault="00FB5476" w:rsidP="00BA7CD4">
      <w:pPr>
        <w:pStyle w:val="ListParagraph"/>
        <w:numPr>
          <w:ilvl w:val="0"/>
          <w:numId w:val="8"/>
        </w:numPr>
      </w:pPr>
      <w:r w:rsidRPr="00FB5476">
        <w:t>Cliquez sur ce lien</w:t>
      </w:r>
      <w:r w:rsidR="00F75317">
        <w:t xml:space="preserve"> : </w:t>
      </w:r>
      <w:hyperlink r:id="rId19" w:tgtFrame="_blank" w:tooltip="https://www.marriott.com/fr/event-reservations/reservation-link.mi?id=1773746904627&amp;key=GRP&amp;guestreslink2=true&amp;app=resvlink" w:history="1">
        <w:r w:rsidR="00F75317" w:rsidRPr="000E2CD3">
          <w:rPr>
            <w:rStyle w:val="Hyperlink"/>
            <w:b/>
            <w:bCs/>
          </w:rPr>
          <w:t>Réservez votre tarif de groupe pour AQPS Congrès</w:t>
        </w:r>
      </w:hyperlink>
    </w:p>
    <w:p w14:paraId="0FEA67F4" w14:textId="21E33193" w:rsidR="00FB5476" w:rsidRPr="007D1FB3" w:rsidRDefault="00FB5476" w:rsidP="00DE74E6">
      <w:pPr>
        <w:ind w:left="708" w:firstLine="12"/>
        <w:jc w:val="both"/>
        <w:rPr>
          <w:i/>
          <w:iCs/>
        </w:rPr>
      </w:pPr>
      <w:r w:rsidRPr="007D1FB3">
        <w:rPr>
          <w:i/>
          <w:iCs/>
        </w:rPr>
        <w:t xml:space="preserve">Astuce : </w:t>
      </w:r>
      <w:r w:rsidR="00DE3871" w:rsidRPr="007D1FB3">
        <w:rPr>
          <w:i/>
          <w:iCs/>
        </w:rPr>
        <w:t>assurez-vous</w:t>
      </w:r>
      <w:r w:rsidRPr="007D1FB3">
        <w:rPr>
          <w:i/>
          <w:iCs/>
        </w:rPr>
        <w:t xml:space="preserve"> d’entrer les bonnes</w:t>
      </w:r>
      <w:r w:rsidR="007C521E">
        <w:rPr>
          <w:i/>
          <w:iCs/>
        </w:rPr>
        <w:t xml:space="preserve"> </w:t>
      </w:r>
      <w:r w:rsidRPr="007D1FB3">
        <w:rPr>
          <w:i/>
          <w:iCs/>
        </w:rPr>
        <w:t>dates de séjour au début avant de cliquer sur « Vérifier disponibilité ».</w:t>
      </w:r>
    </w:p>
    <w:p w14:paraId="5EFC66FE" w14:textId="382523E8" w:rsidR="00DE3871" w:rsidRPr="00DE3871" w:rsidRDefault="00A974AE" w:rsidP="00A974AE">
      <w:pPr>
        <w:tabs>
          <w:tab w:val="left" w:pos="1985"/>
        </w:tabs>
      </w:pPr>
      <w:r>
        <w:tab/>
      </w:r>
      <w:proofErr w:type="gramStart"/>
      <w:r w:rsidR="00DE3871">
        <w:t>O</w:t>
      </w:r>
      <w:r w:rsidR="007D1FB3">
        <w:t>U</w:t>
      </w:r>
      <w:proofErr w:type="gramEnd"/>
    </w:p>
    <w:p w14:paraId="340D8D96" w14:textId="1D123809" w:rsidR="00FB5476" w:rsidRDefault="196A168F" w:rsidP="00BA7CD4">
      <w:pPr>
        <w:pStyle w:val="ListParagraph"/>
        <w:numPr>
          <w:ilvl w:val="0"/>
          <w:numId w:val="8"/>
        </w:numPr>
        <w:jc w:val="both"/>
      </w:pPr>
      <w:r>
        <w:t>Appelez directement à l’Hôtel Delta de Trois-Rivières au 819-376-1991 et faites</w:t>
      </w:r>
      <w:r w:rsidR="1D4CA6ED">
        <w:t xml:space="preserve"> l</w:t>
      </w:r>
      <w:r>
        <w:t xml:space="preserve">e </w:t>
      </w:r>
      <w:r w:rsidR="14C730B5">
        <w:t>poste</w:t>
      </w:r>
      <w:r w:rsidR="0851E359">
        <w:t xml:space="preserve"> </w:t>
      </w:r>
      <w:r>
        <w:t>« 0 », en précisant que vous participez au congrès de l’AQPS.</w:t>
      </w:r>
    </w:p>
    <w:p w14:paraId="469159A8" w14:textId="77777777" w:rsidR="00FB5476" w:rsidRDefault="00FB5476" w:rsidP="00A552BF"/>
    <w:p w14:paraId="460A1B30" w14:textId="77777777" w:rsidR="00FB5476" w:rsidRDefault="00FB5476" w:rsidP="00A552BF"/>
    <w:p w14:paraId="39EC6776" w14:textId="77777777" w:rsidR="000A0DA1" w:rsidRDefault="000A0DA1" w:rsidP="00A552BF"/>
    <w:p w14:paraId="16701609" w14:textId="77777777" w:rsidR="000A0DA1" w:rsidRDefault="000A0DA1" w:rsidP="00A552BF">
      <w:pPr>
        <w:sectPr w:rsidR="000A0DA1" w:rsidSect="00FB5476">
          <w:headerReference w:type="default" r:id="rId20"/>
          <w:type w:val="continuous"/>
          <w:pgSz w:w="12240" w:h="15840"/>
          <w:pgMar w:top="1417" w:right="1417" w:bottom="1417" w:left="1417" w:header="708" w:footer="708" w:gutter="0"/>
          <w:cols w:num="2" w:space="708"/>
          <w:docGrid w:linePitch="360"/>
        </w:sectPr>
      </w:pPr>
    </w:p>
    <w:p w14:paraId="4D55F505" w14:textId="77777777" w:rsidR="00FB5476" w:rsidRPr="001A3860" w:rsidRDefault="67C937EE" w:rsidP="001641A3">
      <w:pPr>
        <w:pStyle w:val="Heading1"/>
      </w:pPr>
      <w:bookmarkStart w:id="3" w:name="_Toc198910413"/>
      <w:r>
        <w:lastRenderedPageBreak/>
        <w:t>Horaire des activités</w:t>
      </w:r>
      <w:bookmarkEnd w:id="3"/>
    </w:p>
    <w:p w14:paraId="55299094" w14:textId="4A91F034" w:rsidR="00FB5476" w:rsidRDefault="67C937EE" w:rsidP="005F7174">
      <w:pPr>
        <w:pStyle w:val="Heading2"/>
      </w:pPr>
      <w:bookmarkStart w:id="4" w:name="_Toc198910414"/>
      <w:r>
        <w:t>Jeudi 1</w:t>
      </w:r>
      <w:r w:rsidR="005F0638">
        <w:t>5</w:t>
      </w:r>
      <w:r>
        <w:t xml:space="preserve"> octobre 202</w:t>
      </w:r>
      <w:bookmarkEnd w:id="4"/>
      <w:r w:rsidR="005F0638">
        <w:t>6</w:t>
      </w:r>
    </w:p>
    <w:tbl>
      <w:tblPr>
        <w:tblStyle w:val="TableGrid"/>
        <w:tblW w:w="0" w:type="auto"/>
        <w:tblLook w:val="04A0" w:firstRow="1" w:lastRow="0" w:firstColumn="1" w:lastColumn="0" w:noHBand="0" w:noVBand="1"/>
      </w:tblPr>
      <w:tblGrid>
        <w:gridCol w:w="4698"/>
        <w:gridCol w:w="4698"/>
      </w:tblGrid>
      <w:tr w:rsidR="0002080F" w14:paraId="53E85B05" w14:textId="77777777" w:rsidTr="36A5009C">
        <w:tc>
          <w:tcPr>
            <w:tcW w:w="4698" w:type="dxa"/>
          </w:tcPr>
          <w:p w14:paraId="7B28104E" w14:textId="6E83A44B" w:rsidR="0002080F" w:rsidRDefault="0002080F" w:rsidP="0002080F">
            <w:r>
              <w:rPr>
                <w:rStyle w:val="normaltextrun"/>
                <w:rFonts w:cs="Calibri"/>
              </w:rPr>
              <w:t>7h30 à 8h50</w:t>
            </w:r>
            <w:r>
              <w:rPr>
                <w:rStyle w:val="eop"/>
                <w:rFonts w:cs="Calibri"/>
              </w:rPr>
              <w:t> </w:t>
            </w:r>
          </w:p>
        </w:tc>
        <w:tc>
          <w:tcPr>
            <w:tcW w:w="4698" w:type="dxa"/>
          </w:tcPr>
          <w:p w14:paraId="4B06834F" w14:textId="4A0FD5D7" w:rsidR="0002080F" w:rsidRDefault="6DBDED8B" w:rsidP="0002080F">
            <w:r w:rsidRPr="36A5009C">
              <w:rPr>
                <w:rStyle w:val="normaltextrun"/>
                <w:rFonts w:cs="Calibri"/>
              </w:rPr>
              <w:t>Accueil et inscription</w:t>
            </w:r>
            <w:r w:rsidR="4E94D751" w:rsidRPr="36A5009C">
              <w:rPr>
                <w:rStyle w:val="normaltextrun"/>
                <w:rFonts w:cs="Calibri"/>
              </w:rPr>
              <w:t>s</w:t>
            </w:r>
            <w:r w:rsidRPr="36A5009C">
              <w:rPr>
                <w:rStyle w:val="normaltextrun"/>
                <w:rFonts w:cs="Calibri"/>
              </w:rPr>
              <w:t> </w:t>
            </w:r>
            <w:r w:rsidRPr="36A5009C">
              <w:rPr>
                <w:rStyle w:val="eop"/>
                <w:rFonts w:cs="Calibri"/>
              </w:rPr>
              <w:t> </w:t>
            </w:r>
          </w:p>
        </w:tc>
      </w:tr>
      <w:tr w:rsidR="0002080F" w14:paraId="39D9E604" w14:textId="77777777" w:rsidTr="36A5009C">
        <w:tc>
          <w:tcPr>
            <w:tcW w:w="4698" w:type="dxa"/>
          </w:tcPr>
          <w:p w14:paraId="13F8A92F" w14:textId="28457FB0" w:rsidR="0002080F" w:rsidRDefault="0002080F" w:rsidP="0002080F">
            <w:r>
              <w:rPr>
                <w:rStyle w:val="normaltextrun"/>
                <w:rFonts w:cs="Calibri"/>
              </w:rPr>
              <w:t>9h00 à 10h30</w:t>
            </w:r>
            <w:r>
              <w:rPr>
                <w:rStyle w:val="eop"/>
                <w:rFonts w:cs="Calibri"/>
              </w:rPr>
              <w:t> </w:t>
            </w:r>
          </w:p>
        </w:tc>
        <w:tc>
          <w:tcPr>
            <w:tcW w:w="4698" w:type="dxa"/>
          </w:tcPr>
          <w:p w14:paraId="457F25CC" w14:textId="776544C9" w:rsidR="0002080F" w:rsidRDefault="0002080F" w:rsidP="0002080F">
            <w:r>
              <w:rPr>
                <w:rStyle w:val="normaltextrun"/>
                <w:rFonts w:cs="Calibri"/>
              </w:rPr>
              <w:t>Ateliers (JAM et J6H)</w:t>
            </w:r>
            <w:r>
              <w:rPr>
                <w:rStyle w:val="eop"/>
                <w:rFonts w:cs="Calibri"/>
              </w:rPr>
              <w:t> </w:t>
            </w:r>
          </w:p>
        </w:tc>
      </w:tr>
      <w:tr w:rsidR="0002080F" w14:paraId="3B674D08" w14:textId="77777777" w:rsidTr="36A5009C">
        <w:tc>
          <w:tcPr>
            <w:tcW w:w="4698" w:type="dxa"/>
          </w:tcPr>
          <w:p w14:paraId="7759F84C" w14:textId="19F112D8" w:rsidR="0002080F" w:rsidRDefault="0002080F" w:rsidP="0002080F">
            <w:r>
              <w:rPr>
                <w:rStyle w:val="normaltextrun"/>
                <w:rFonts w:cs="Calibri"/>
              </w:rPr>
              <w:t>10h30 à 10h45</w:t>
            </w:r>
            <w:r>
              <w:rPr>
                <w:rStyle w:val="eop"/>
                <w:rFonts w:cs="Calibri"/>
              </w:rPr>
              <w:t> </w:t>
            </w:r>
          </w:p>
        </w:tc>
        <w:tc>
          <w:tcPr>
            <w:tcW w:w="4698" w:type="dxa"/>
          </w:tcPr>
          <w:p w14:paraId="51977B70" w14:textId="146E47A3" w:rsidR="0002080F" w:rsidRDefault="0002080F" w:rsidP="0002080F">
            <w:r>
              <w:rPr>
                <w:rStyle w:val="normaltextrun"/>
                <w:rFonts w:cs="Calibri"/>
              </w:rPr>
              <w:t>Pause</w:t>
            </w:r>
          </w:p>
        </w:tc>
      </w:tr>
      <w:tr w:rsidR="0002080F" w14:paraId="77457F11" w14:textId="77777777" w:rsidTr="36A5009C">
        <w:tc>
          <w:tcPr>
            <w:tcW w:w="4698" w:type="dxa"/>
          </w:tcPr>
          <w:p w14:paraId="0503017A" w14:textId="18EE6E9F" w:rsidR="0002080F" w:rsidRDefault="0002080F" w:rsidP="0002080F">
            <w:r>
              <w:rPr>
                <w:rStyle w:val="normaltextrun"/>
                <w:rFonts w:cs="Calibri"/>
              </w:rPr>
              <w:t>10h45 à 12h00</w:t>
            </w:r>
            <w:r>
              <w:rPr>
                <w:rStyle w:val="eop"/>
                <w:rFonts w:cs="Calibri"/>
              </w:rPr>
              <w:t> </w:t>
            </w:r>
          </w:p>
        </w:tc>
        <w:tc>
          <w:tcPr>
            <w:tcW w:w="4698" w:type="dxa"/>
          </w:tcPr>
          <w:p w14:paraId="5F5C696E" w14:textId="125BE17A" w:rsidR="0002080F" w:rsidRDefault="0002080F" w:rsidP="0002080F">
            <w:r>
              <w:rPr>
                <w:rStyle w:val="normaltextrun"/>
                <w:rFonts w:cs="Calibri"/>
              </w:rPr>
              <w:t>Suite des ateliers (JAM et J6H)</w:t>
            </w:r>
            <w:r>
              <w:rPr>
                <w:rStyle w:val="eop"/>
                <w:rFonts w:cs="Calibri"/>
              </w:rPr>
              <w:t> </w:t>
            </w:r>
          </w:p>
        </w:tc>
      </w:tr>
      <w:tr w:rsidR="0002080F" w14:paraId="01708509" w14:textId="77777777" w:rsidTr="36A5009C">
        <w:tc>
          <w:tcPr>
            <w:tcW w:w="4698" w:type="dxa"/>
          </w:tcPr>
          <w:p w14:paraId="4028B4C6" w14:textId="306773D2" w:rsidR="0002080F" w:rsidRDefault="0002080F" w:rsidP="0002080F">
            <w:r>
              <w:rPr>
                <w:rStyle w:val="normaltextrun"/>
                <w:rFonts w:cs="Calibri"/>
              </w:rPr>
              <w:t>12h00 à 13h30</w:t>
            </w:r>
            <w:r>
              <w:rPr>
                <w:rStyle w:val="eop"/>
                <w:rFonts w:cs="Calibri"/>
              </w:rPr>
              <w:t> </w:t>
            </w:r>
          </w:p>
        </w:tc>
        <w:tc>
          <w:tcPr>
            <w:tcW w:w="4698" w:type="dxa"/>
          </w:tcPr>
          <w:p w14:paraId="0580D4AE" w14:textId="42866093" w:rsidR="0002080F" w:rsidRDefault="31525C59" w:rsidP="36A5009C">
            <w:pPr>
              <w:pStyle w:val="paragraph"/>
              <w:spacing w:before="0" w:beforeAutospacing="0" w:after="0" w:afterAutospacing="0"/>
              <w:textAlignment w:val="baseline"/>
              <w:divId w:val="1960068916"/>
              <w:rPr>
                <w:rFonts w:ascii="Segoe UI" w:hAnsi="Segoe UI" w:cs="Segoe UI"/>
                <w:sz w:val="18"/>
                <w:szCs w:val="18"/>
              </w:rPr>
            </w:pPr>
            <w:r w:rsidRPr="36A5009C">
              <w:rPr>
                <w:rStyle w:val="normaltextrun"/>
                <w:rFonts w:ascii="Calibri" w:eastAsiaTheme="majorEastAsia" w:hAnsi="Calibri" w:cs="Calibri"/>
                <w:sz w:val="22"/>
                <w:szCs w:val="22"/>
              </w:rPr>
              <w:t xml:space="preserve">Dîner </w:t>
            </w:r>
          </w:p>
          <w:p w14:paraId="3B4A063D" w14:textId="323ED80A" w:rsidR="0002080F" w:rsidRPr="00D118EA" w:rsidRDefault="31525C59" w:rsidP="0BE90124">
            <w:pPr>
              <w:pStyle w:val="paragraph"/>
              <w:spacing w:before="0" w:beforeAutospacing="0" w:after="0" w:afterAutospacing="0"/>
              <w:textAlignment w:val="baseline"/>
              <w:divId w:val="1960068916"/>
              <w:rPr>
                <w:rFonts w:ascii="Segoe UI" w:hAnsi="Segoe UI" w:cs="Segoe UI"/>
                <w:sz w:val="18"/>
                <w:szCs w:val="18"/>
              </w:rPr>
            </w:pPr>
            <w:r w:rsidRPr="00D118EA">
              <w:rPr>
                <w:rStyle w:val="normaltextrun"/>
                <w:rFonts w:ascii="Calibri" w:eastAsiaTheme="majorEastAsia" w:hAnsi="Calibri" w:cs="Calibri"/>
                <w:sz w:val="22"/>
                <w:szCs w:val="22"/>
              </w:rPr>
              <w:t>Mot de bienvenue par Mme Annie Berna</w:t>
            </w:r>
            <w:r w:rsidR="27BC8C2C" w:rsidRPr="00D118EA">
              <w:rPr>
                <w:rStyle w:val="normaltextrun"/>
                <w:rFonts w:ascii="Calibri" w:eastAsiaTheme="majorEastAsia" w:hAnsi="Calibri" w:cs="Calibri"/>
                <w:sz w:val="22"/>
                <w:szCs w:val="22"/>
              </w:rPr>
              <w:t>t</w:t>
            </w:r>
            <w:r w:rsidRPr="00D118EA">
              <w:rPr>
                <w:rStyle w:val="normaltextrun"/>
                <w:rFonts w:ascii="Calibri" w:eastAsiaTheme="majorEastAsia" w:hAnsi="Calibri" w:cs="Calibri"/>
                <w:sz w:val="22"/>
                <w:szCs w:val="22"/>
              </w:rPr>
              <w:t>chez, présidente de l’AQPS</w:t>
            </w:r>
            <w:r w:rsidRPr="00D118EA">
              <w:rPr>
                <w:rStyle w:val="eop"/>
                <w:rFonts w:ascii="Calibri" w:eastAsiaTheme="majorEastAsia" w:hAnsi="Calibri" w:cs="Calibri"/>
                <w:sz w:val="22"/>
                <w:szCs w:val="22"/>
              </w:rPr>
              <w:t> </w:t>
            </w:r>
          </w:p>
          <w:p w14:paraId="74ABE4AC" w14:textId="0B4E31D7" w:rsidR="0002080F" w:rsidRDefault="6DBDED8B" w:rsidP="36A5009C">
            <w:pPr>
              <w:rPr>
                <w:rStyle w:val="eop"/>
                <w:rFonts w:cs="Calibri"/>
              </w:rPr>
            </w:pPr>
            <w:r w:rsidRPr="00D118EA">
              <w:rPr>
                <w:rStyle w:val="normaltextrun"/>
                <w:rFonts w:cs="Calibri"/>
              </w:rPr>
              <w:t>Remise du prix Richard Gagné</w:t>
            </w:r>
            <w:r w:rsidRPr="36A5009C">
              <w:rPr>
                <w:rStyle w:val="eop"/>
                <w:rFonts w:cs="Calibri"/>
              </w:rPr>
              <w:t> </w:t>
            </w:r>
          </w:p>
        </w:tc>
      </w:tr>
      <w:tr w:rsidR="0002080F" w14:paraId="563CB383" w14:textId="77777777" w:rsidTr="36A5009C">
        <w:tc>
          <w:tcPr>
            <w:tcW w:w="4698" w:type="dxa"/>
          </w:tcPr>
          <w:p w14:paraId="54AC6922" w14:textId="4B6FC3E5" w:rsidR="0002080F" w:rsidRDefault="0002080F" w:rsidP="0002080F">
            <w:r>
              <w:rPr>
                <w:rStyle w:val="normaltextrun"/>
                <w:rFonts w:cs="Calibri"/>
              </w:rPr>
              <w:t>13h30 à 15h00</w:t>
            </w:r>
            <w:r>
              <w:rPr>
                <w:rStyle w:val="eop"/>
                <w:rFonts w:cs="Calibri"/>
              </w:rPr>
              <w:t> </w:t>
            </w:r>
          </w:p>
        </w:tc>
        <w:tc>
          <w:tcPr>
            <w:tcW w:w="4698" w:type="dxa"/>
          </w:tcPr>
          <w:p w14:paraId="38B015AF" w14:textId="367D7C40" w:rsidR="0002080F" w:rsidRDefault="0002080F" w:rsidP="0002080F">
            <w:r>
              <w:rPr>
                <w:rStyle w:val="normaltextrun"/>
                <w:rFonts w:cs="Calibri"/>
              </w:rPr>
              <w:t>Ateliers (JPM et suite du J6H)</w:t>
            </w:r>
            <w:r>
              <w:rPr>
                <w:rStyle w:val="eop"/>
                <w:rFonts w:cs="Calibri"/>
              </w:rPr>
              <w:t> </w:t>
            </w:r>
          </w:p>
        </w:tc>
      </w:tr>
      <w:tr w:rsidR="0002080F" w14:paraId="7619CF4F" w14:textId="77777777" w:rsidTr="36A5009C">
        <w:tc>
          <w:tcPr>
            <w:tcW w:w="4698" w:type="dxa"/>
          </w:tcPr>
          <w:p w14:paraId="71BF99BB" w14:textId="38602968" w:rsidR="0002080F" w:rsidRDefault="0002080F" w:rsidP="0002080F">
            <w:r>
              <w:rPr>
                <w:rStyle w:val="normaltextrun"/>
                <w:rFonts w:cs="Calibri"/>
              </w:rPr>
              <w:t>15h00 à 15h15</w:t>
            </w:r>
            <w:r>
              <w:rPr>
                <w:rStyle w:val="eop"/>
                <w:rFonts w:cs="Calibri"/>
              </w:rPr>
              <w:t> </w:t>
            </w:r>
          </w:p>
        </w:tc>
        <w:tc>
          <w:tcPr>
            <w:tcW w:w="4698" w:type="dxa"/>
          </w:tcPr>
          <w:p w14:paraId="5E797F69" w14:textId="43C3733A" w:rsidR="0002080F" w:rsidRDefault="0002080F" w:rsidP="0002080F">
            <w:r>
              <w:rPr>
                <w:rStyle w:val="normaltextrun"/>
                <w:rFonts w:cs="Calibri"/>
              </w:rPr>
              <w:t>Pause</w:t>
            </w:r>
          </w:p>
        </w:tc>
      </w:tr>
      <w:tr w:rsidR="0002080F" w14:paraId="5BBC14F2" w14:textId="77777777" w:rsidTr="36A5009C">
        <w:tc>
          <w:tcPr>
            <w:tcW w:w="4698" w:type="dxa"/>
          </w:tcPr>
          <w:p w14:paraId="573306AE" w14:textId="3F01F8AE" w:rsidR="0002080F" w:rsidRDefault="0002080F" w:rsidP="0002080F">
            <w:r>
              <w:rPr>
                <w:rStyle w:val="normaltextrun"/>
                <w:rFonts w:cs="Calibri"/>
              </w:rPr>
              <w:t>15h15 à 16h30</w:t>
            </w:r>
            <w:r>
              <w:rPr>
                <w:rStyle w:val="eop"/>
                <w:rFonts w:cs="Calibri"/>
              </w:rPr>
              <w:t> </w:t>
            </w:r>
          </w:p>
        </w:tc>
        <w:tc>
          <w:tcPr>
            <w:tcW w:w="4698" w:type="dxa"/>
          </w:tcPr>
          <w:p w14:paraId="5B941A26" w14:textId="316F7324" w:rsidR="0002080F" w:rsidRDefault="0002080F" w:rsidP="0002080F">
            <w:r>
              <w:rPr>
                <w:rStyle w:val="normaltextrun"/>
                <w:rFonts w:cs="Calibri"/>
              </w:rPr>
              <w:t>Suite des ateliers (JPM et J6H)</w:t>
            </w:r>
            <w:r>
              <w:rPr>
                <w:rStyle w:val="eop"/>
                <w:rFonts w:cs="Calibri"/>
              </w:rPr>
              <w:t> </w:t>
            </w:r>
          </w:p>
        </w:tc>
      </w:tr>
      <w:tr w:rsidR="0002080F" w14:paraId="4BB686E2" w14:textId="77777777" w:rsidTr="36A5009C">
        <w:tc>
          <w:tcPr>
            <w:tcW w:w="4698" w:type="dxa"/>
          </w:tcPr>
          <w:p w14:paraId="597C6C64" w14:textId="09AC6E39" w:rsidR="0002080F" w:rsidRDefault="0002080F" w:rsidP="0002080F">
            <w:r>
              <w:rPr>
                <w:rStyle w:val="normaltextrun"/>
                <w:rFonts w:cs="Calibri"/>
              </w:rPr>
              <w:t>16h45</w:t>
            </w:r>
            <w:r>
              <w:rPr>
                <w:rStyle w:val="eop"/>
                <w:rFonts w:cs="Calibri"/>
              </w:rPr>
              <w:t> </w:t>
            </w:r>
          </w:p>
        </w:tc>
        <w:tc>
          <w:tcPr>
            <w:tcW w:w="4698" w:type="dxa"/>
          </w:tcPr>
          <w:p w14:paraId="0F221190" w14:textId="77777777" w:rsidR="0002080F" w:rsidRPr="00B74860" w:rsidRDefault="0002080F" w:rsidP="0002080F">
            <w:pPr>
              <w:pStyle w:val="paragraph"/>
              <w:spacing w:before="0" w:beforeAutospacing="0" w:after="0" w:afterAutospacing="0"/>
              <w:textAlignment w:val="baseline"/>
              <w:divId w:val="1583101237"/>
              <w:rPr>
                <w:rFonts w:ascii="Segoe UI" w:hAnsi="Segoe UI" w:cs="Segoe UI"/>
                <w:sz w:val="18"/>
                <w:szCs w:val="18"/>
              </w:rPr>
            </w:pPr>
            <w:r w:rsidRPr="00B74860">
              <w:rPr>
                <w:rStyle w:val="normaltextrun"/>
                <w:rFonts w:ascii="Calibri" w:eastAsiaTheme="majorEastAsia" w:hAnsi="Calibri" w:cs="Calibri"/>
                <w:sz w:val="22"/>
                <w:szCs w:val="22"/>
              </w:rPr>
              <w:t>Assemblée générale </w:t>
            </w:r>
            <w:r w:rsidRPr="00B74860">
              <w:rPr>
                <w:rStyle w:val="eop"/>
                <w:rFonts w:ascii="Calibri" w:eastAsiaTheme="majorEastAsia" w:hAnsi="Calibri" w:cs="Calibri"/>
                <w:sz w:val="22"/>
                <w:szCs w:val="22"/>
              </w:rPr>
              <w:t> </w:t>
            </w:r>
          </w:p>
          <w:p w14:paraId="1557286C" w14:textId="290872FE" w:rsidR="0002080F" w:rsidRPr="00A90897" w:rsidRDefault="0002080F" w:rsidP="0002080F">
            <w:pPr>
              <w:rPr>
                <w:highlight w:val="yellow"/>
              </w:rPr>
            </w:pPr>
            <w:r w:rsidRPr="00B74860">
              <w:rPr>
                <w:rStyle w:val="normaltextrun"/>
                <w:rFonts w:cs="Calibri"/>
              </w:rPr>
              <w:t>Tirage de prix de présence</w:t>
            </w:r>
            <w:r w:rsidRPr="00B74860">
              <w:rPr>
                <w:rStyle w:val="eop"/>
                <w:rFonts w:cs="Calibri"/>
              </w:rPr>
              <w:t> </w:t>
            </w:r>
          </w:p>
        </w:tc>
      </w:tr>
      <w:tr w:rsidR="0002080F" w14:paraId="62BE20D3" w14:textId="77777777" w:rsidTr="36A5009C">
        <w:tc>
          <w:tcPr>
            <w:tcW w:w="4698" w:type="dxa"/>
          </w:tcPr>
          <w:p w14:paraId="264D456D" w14:textId="3DE3F421" w:rsidR="0002080F" w:rsidRPr="00E00CE9" w:rsidRDefault="0002080F" w:rsidP="0002080F">
            <w:r w:rsidRPr="00E00CE9">
              <w:rPr>
                <w:rStyle w:val="normaltextrun"/>
                <w:rFonts w:cs="Calibri"/>
              </w:rPr>
              <w:t>1</w:t>
            </w:r>
            <w:r w:rsidR="00E00CE9" w:rsidRPr="00E00CE9">
              <w:rPr>
                <w:rStyle w:val="normaltextrun"/>
                <w:rFonts w:cs="Calibri"/>
              </w:rPr>
              <w:t>7h45</w:t>
            </w:r>
          </w:p>
        </w:tc>
        <w:tc>
          <w:tcPr>
            <w:tcW w:w="4698" w:type="dxa"/>
          </w:tcPr>
          <w:p w14:paraId="7D6D3CB0" w14:textId="04D55ED4" w:rsidR="0002080F" w:rsidRPr="00E00CE9" w:rsidRDefault="0002080F" w:rsidP="0002080F">
            <w:r w:rsidRPr="00E00CE9">
              <w:rPr>
                <w:rStyle w:val="normaltextrun"/>
                <w:rFonts w:cs="Calibri"/>
              </w:rPr>
              <w:t>Cocktail du 3</w:t>
            </w:r>
            <w:r w:rsidR="00E00CE9" w:rsidRPr="00E00CE9">
              <w:rPr>
                <w:rStyle w:val="normaltextrun"/>
                <w:rFonts w:cs="Calibri"/>
              </w:rPr>
              <w:t>7</w:t>
            </w:r>
            <w:r w:rsidRPr="00E00CE9">
              <w:rPr>
                <w:rStyle w:val="normaltextrun"/>
                <w:rFonts w:cs="Calibri"/>
                <w:vertAlign w:val="superscript"/>
              </w:rPr>
              <w:t>e</w:t>
            </w:r>
            <w:r w:rsidRPr="00E00CE9">
              <w:rPr>
                <w:rStyle w:val="normaltextrun"/>
                <w:rFonts w:cs="Calibri"/>
              </w:rPr>
              <w:t xml:space="preserve"> congrès</w:t>
            </w:r>
            <w:r w:rsidRPr="00E00CE9">
              <w:rPr>
                <w:rStyle w:val="eop"/>
                <w:rFonts w:cs="Calibri"/>
              </w:rPr>
              <w:t> </w:t>
            </w:r>
          </w:p>
        </w:tc>
      </w:tr>
    </w:tbl>
    <w:p w14:paraId="4D742123" w14:textId="77777777" w:rsidR="005F7174" w:rsidRDefault="005F7174" w:rsidP="00A552BF"/>
    <w:p w14:paraId="51C86DB3" w14:textId="44C3B593" w:rsidR="00FB5476" w:rsidRDefault="67C937EE" w:rsidP="001641A3">
      <w:pPr>
        <w:pStyle w:val="Heading2"/>
        <w:sectPr w:rsidR="00FB5476" w:rsidSect="00FB5476">
          <w:headerReference w:type="default" r:id="rId21"/>
          <w:type w:val="continuous"/>
          <w:pgSz w:w="12240" w:h="15840"/>
          <w:pgMar w:top="1417" w:right="1417" w:bottom="1417" w:left="1417" w:header="708" w:footer="708" w:gutter="0"/>
          <w:cols w:space="708"/>
          <w:docGrid w:linePitch="360"/>
        </w:sectPr>
      </w:pPr>
      <w:bookmarkStart w:id="5" w:name="_Toc198910415"/>
      <w:r>
        <w:t>Vendredi 1</w:t>
      </w:r>
      <w:r w:rsidR="005F0638">
        <w:t>6</w:t>
      </w:r>
      <w:r>
        <w:t xml:space="preserve"> octobre 202</w:t>
      </w:r>
      <w:bookmarkEnd w:id="5"/>
      <w:r w:rsidR="005F0638">
        <w:t>6</w:t>
      </w:r>
    </w:p>
    <w:tbl>
      <w:tblPr>
        <w:tblStyle w:val="TableGrid"/>
        <w:tblW w:w="0" w:type="auto"/>
        <w:tblLook w:val="04A0" w:firstRow="1" w:lastRow="0" w:firstColumn="1" w:lastColumn="0" w:noHBand="0" w:noVBand="1"/>
      </w:tblPr>
      <w:tblGrid>
        <w:gridCol w:w="4698"/>
        <w:gridCol w:w="4698"/>
      </w:tblGrid>
      <w:tr w:rsidR="0069000C" w14:paraId="75F633FE" w14:textId="77777777" w:rsidTr="36A5009C">
        <w:tc>
          <w:tcPr>
            <w:tcW w:w="4698" w:type="dxa"/>
          </w:tcPr>
          <w:p w14:paraId="35F3DB95" w14:textId="7F8762B5" w:rsidR="0069000C" w:rsidRDefault="0069000C" w:rsidP="0002080F">
            <w:pPr>
              <w:rPr>
                <w:rStyle w:val="normaltextrun"/>
                <w:rFonts w:cs="Calibri"/>
              </w:rPr>
            </w:pPr>
            <w:r w:rsidRPr="00FF7F42">
              <w:rPr>
                <w:rStyle w:val="normaltextrun"/>
                <w:rFonts w:cs="Calibri"/>
              </w:rPr>
              <w:t>7h45 à 8h45</w:t>
            </w:r>
          </w:p>
        </w:tc>
        <w:tc>
          <w:tcPr>
            <w:tcW w:w="4698" w:type="dxa"/>
          </w:tcPr>
          <w:p w14:paraId="0D80799E" w14:textId="3B6ED0DC" w:rsidR="00726884" w:rsidRPr="00726884" w:rsidRDefault="0069000C" w:rsidP="0002080F">
            <w:pPr>
              <w:rPr>
                <w:rStyle w:val="normaltextrun"/>
                <w:rFonts w:cs="Calibri"/>
              </w:rPr>
            </w:pPr>
            <w:r w:rsidRPr="00726884">
              <w:rPr>
                <w:rStyle w:val="normaltextrun"/>
                <w:rFonts w:cs="Calibri"/>
              </w:rPr>
              <w:t>Causerie matinale</w:t>
            </w:r>
            <w:r w:rsidR="00726884" w:rsidRPr="00726884">
              <w:rPr>
                <w:rStyle w:val="normaltextrun"/>
                <w:rFonts w:cs="Calibri"/>
              </w:rPr>
              <w:t xml:space="preserve"> par Mme Anne Julien, psychologue.</w:t>
            </w:r>
          </w:p>
          <w:p w14:paraId="673BA357" w14:textId="3D77E3E6" w:rsidR="0013479F" w:rsidRPr="00726884" w:rsidRDefault="00726884" w:rsidP="0002080F">
            <w:pPr>
              <w:rPr>
                <w:rStyle w:val="normaltextrun"/>
                <w:rFonts w:eastAsia="Times New Roman" w:cs="Calibri"/>
                <w:kern w:val="0"/>
                <w:lang w:eastAsia="fr-CA"/>
                <w14:ligatures w14:val="none"/>
              </w:rPr>
            </w:pPr>
            <w:r w:rsidRPr="00726884">
              <w:rPr>
                <w:rFonts w:eastAsia="Times New Roman" w:cs="Calibri"/>
                <w:kern w:val="0"/>
                <w:lang w:eastAsia="fr-CA"/>
                <w14:ligatures w14:val="none"/>
              </w:rPr>
              <w:t>« L</w:t>
            </w:r>
            <w:r w:rsidR="00936083" w:rsidRPr="00726884">
              <w:rPr>
                <w:rFonts w:eastAsia="Times New Roman" w:cs="Calibri"/>
                <w:kern w:val="0"/>
                <w:lang w:eastAsia="fr-CA"/>
                <w14:ligatures w14:val="none"/>
              </w:rPr>
              <w:t>a préparation psychologique à la retraite, un placement gagnant!</w:t>
            </w:r>
            <w:r w:rsidRPr="00726884">
              <w:rPr>
                <w:rFonts w:eastAsia="Times New Roman" w:cs="Calibri"/>
                <w:kern w:val="0"/>
                <w:lang w:eastAsia="fr-CA"/>
                <w14:ligatures w14:val="none"/>
              </w:rPr>
              <w:t> »</w:t>
            </w:r>
          </w:p>
        </w:tc>
      </w:tr>
      <w:tr w:rsidR="0002080F" w14:paraId="74C5A6BF" w14:textId="77777777" w:rsidTr="36A5009C">
        <w:tc>
          <w:tcPr>
            <w:tcW w:w="4698" w:type="dxa"/>
          </w:tcPr>
          <w:p w14:paraId="2639C5DE" w14:textId="600C359D" w:rsidR="00FB1BAB" w:rsidRPr="00FB1BAB" w:rsidRDefault="0002080F" w:rsidP="0002080F">
            <w:pPr>
              <w:rPr>
                <w:rFonts w:cs="Calibri"/>
              </w:rPr>
            </w:pPr>
            <w:r>
              <w:rPr>
                <w:rStyle w:val="normaltextrun"/>
                <w:rFonts w:cs="Calibri"/>
              </w:rPr>
              <w:t>8h00 à 9h00</w:t>
            </w:r>
            <w:r>
              <w:rPr>
                <w:rStyle w:val="eop"/>
                <w:rFonts w:cs="Calibri"/>
              </w:rPr>
              <w:t> </w:t>
            </w:r>
          </w:p>
        </w:tc>
        <w:tc>
          <w:tcPr>
            <w:tcW w:w="4698" w:type="dxa"/>
          </w:tcPr>
          <w:p w14:paraId="11689916" w14:textId="11303BE4" w:rsidR="0002080F" w:rsidRDefault="6DBDED8B" w:rsidP="0002080F">
            <w:r w:rsidRPr="36A5009C">
              <w:rPr>
                <w:rStyle w:val="normaltextrun"/>
                <w:rFonts w:cs="Calibri"/>
              </w:rPr>
              <w:t>Accueil et inscription</w:t>
            </w:r>
            <w:r w:rsidR="29141CA2" w:rsidRPr="36A5009C">
              <w:rPr>
                <w:rStyle w:val="normaltextrun"/>
                <w:rFonts w:cs="Calibri"/>
              </w:rPr>
              <w:t>s</w:t>
            </w:r>
            <w:r w:rsidRPr="36A5009C">
              <w:rPr>
                <w:rStyle w:val="eop"/>
                <w:rFonts w:cs="Calibri"/>
              </w:rPr>
              <w:t> </w:t>
            </w:r>
          </w:p>
        </w:tc>
      </w:tr>
      <w:tr w:rsidR="0002080F" w14:paraId="1DB1132A" w14:textId="77777777" w:rsidTr="36A5009C">
        <w:tc>
          <w:tcPr>
            <w:tcW w:w="4698" w:type="dxa"/>
          </w:tcPr>
          <w:p w14:paraId="5D9AF1B5" w14:textId="477CE564" w:rsidR="0002080F" w:rsidRDefault="0002080F" w:rsidP="0002080F">
            <w:r>
              <w:rPr>
                <w:rStyle w:val="normaltextrun"/>
                <w:rFonts w:cs="Calibri"/>
              </w:rPr>
              <w:t>9h00 à 10h30</w:t>
            </w:r>
            <w:r>
              <w:rPr>
                <w:rStyle w:val="eop"/>
                <w:rFonts w:cs="Calibri"/>
              </w:rPr>
              <w:t> </w:t>
            </w:r>
          </w:p>
        </w:tc>
        <w:tc>
          <w:tcPr>
            <w:tcW w:w="4698" w:type="dxa"/>
          </w:tcPr>
          <w:p w14:paraId="1C37A491" w14:textId="46A4B356" w:rsidR="0002080F" w:rsidRDefault="0002080F" w:rsidP="0002080F">
            <w:r>
              <w:rPr>
                <w:rStyle w:val="normaltextrun"/>
                <w:rFonts w:cs="Calibri"/>
              </w:rPr>
              <w:t>Ateliers (VAM et V6H)</w:t>
            </w:r>
            <w:r>
              <w:rPr>
                <w:rStyle w:val="eop"/>
                <w:rFonts w:cs="Calibri"/>
              </w:rPr>
              <w:t> </w:t>
            </w:r>
          </w:p>
        </w:tc>
      </w:tr>
      <w:tr w:rsidR="0002080F" w14:paraId="3B20DC64" w14:textId="77777777" w:rsidTr="36A5009C">
        <w:tc>
          <w:tcPr>
            <w:tcW w:w="4698" w:type="dxa"/>
          </w:tcPr>
          <w:p w14:paraId="2D38E67C" w14:textId="62F4BF88" w:rsidR="0002080F" w:rsidRDefault="0002080F" w:rsidP="0002080F">
            <w:r>
              <w:rPr>
                <w:rStyle w:val="normaltextrun"/>
                <w:rFonts w:cs="Calibri"/>
              </w:rPr>
              <w:t>10h30 à 10h45</w:t>
            </w:r>
            <w:r>
              <w:rPr>
                <w:rStyle w:val="eop"/>
                <w:rFonts w:cs="Calibri"/>
              </w:rPr>
              <w:t> </w:t>
            </w:r>
          </w:p>
        </w:tc>
        <w:tc>
          <w:tcPr>
            <w:tcW w:w="4698" w:type="dxa"/>
          </w:tcPr>
          <w:p w14:paraId="7AEEEDAC" w14:textId="0AB7C3E1" w:rsidR="0002080F" w:rsidRDefault="0002080F" w:rsidP="0002080F">
            <w:r>
              <w:rPr>
                <w:rStyle w:val="normaltextrun"/>
                <w:rFonts w:cs="Calibri"/>
              </w:rPr>
              <w:t>Pause</w:t>
            </w:r>
          </w:p>
        </w:tc>
      </w:tr>
      <w:tr w:rsidR="0002080F" w14:paraId="5A74E68B" w14:textId="77777777" w:rsidTr="36A5009C">
        <w:tc>
          <w:tcPr>
            <w:tcW w:w="4698" w:type="dxa"/>
          </w:tcPr>
          <w:p w14:paraId="0E261BCF" w14:textId="2730B0EF" w:rsidR="0002080F" w:rsidRDefault="0002080F" w:rsidP="0002080F">
            <w:r>
              <w:rPr>
                <w:rStyle w:val="normaltextrun"/>
                <w:rFonts w:cs="Calibri"/>
              </w:rPr>
              <w:t>10h45 à 12h00</w:t>
            </w:r>
            <w:r>
              <w:rPr>
                <w:rStyle w:val="eop"/>
                <w:rFonts w:cs="Calibri"/>
              </w:rPr>
              <w:t> </w:t>
            </w:r>
          </w:p>
        </w:tc>
        <w:tc>
          <w:tcPr>
            <w:tcW w:w="4698" w:type="dxa"/>
          </w:tcPr>
          <w:p w14:paraId="67058965" w14:textId="3A153622" w:rsidR="0002080F" w:rsidRDefault="0002080F" w:rsidP="0002080F">
            <w:r>
              <w:rPr>
                <w:rStyle w:val="normaltextrun"/>
                <w:rFonts w:cs="Calibri"/>
              </w:rPr>
              <w:t>Suite des ateliers (VAM et V6H)</w:t>
            </w:r>
            <w:r>
              <w:rPr>
                <w:rStyle w:val="eop"/>
                <w:rFonts w:cs="Calibri"/>
              </w:rPr>
              <w:t> </w:t>
            </w:r>
          </w:p>
        </w:tc>
      </w:tr>
      <w:tr w:rsidR="0002080F" w14:paraId="27CBBB29" w14:textId="77777777" w:rsidTr="36A5009C">
        <w:tc>
          <w:tcPr>
            <w:tcW w:w="4698" w:type="dxa"/>
          </w:tcPr>
          <w:p w14:paraId="76B3BA5F" w14:textId="25333A32" w:rsidR="0002080F" w:rsidRDefault="0002080F" w:rsidP="0002080F">
            <w:r>
              <w:rPr>
                <w:rStyle w:val="normaltextrun"/>
                <w:rFonts w:cs="Calibri"/>
              </w:rPr>
              <w:t>12h00 à 13h30</w:t>
            </w:r>
            <w:r>
              <w:rPr>
                <w:rStyle w:val="eop"/>
                <w:rFonts w:cs="Calibri"/>
              </w:rPr>
              <w:t> </w:t>
            </w:r>
          </w:p>
        </w:tc>
        <w:tc>
          <w:tcPr>
            <w:tcW w:w="4698" w:type="dxa"/>
          </w:tcPr>
          <w:p w14:paraId="4FC24BDB" w14:textId="1DE462C8" w:rsidR="0002080F" w:rsidRDefault="6DBDED8B" w:rsidP="36A5009C">
            <w:pPr>
              <w:pStyle w:val="paragraph"/>
              <w:spacing w:before="0" w:beforeAutospacing="0" w:after="0" w:afterAutospacing="0"/>
              <w:textAlignment w:val="baseline"/>
              <w:divId w:val="2139177169"/>
              <w:rPr>
                <w:rFonts w:ascii="Segoe UI" w:hAnsi="Segoe UI" w:cs="Segoe UI"/>
                <w:sz w:val="18"/>
                <w:szCs w:val="18"/>
              </w:rPr>
            </w:pPr>
            <w:r w:rsidRPr="36A5009C">
              <w:rPr>
                <w:rStyle w:val="normaltextrun"/>
                <w:rFonts w:ascii="Calibri" w:eastAsiaTheme="majorEastAsia" w:hAnsi="Calibri" w:cs="Calibri"/>
                <w:sz w:val="22"/>
                <w:szCs w:val="22"/>
              </w:rPr>
              <w:t xml:space="preserve">Dîner </w:t>
            </w:r>
          </w:p>
          <w:p w14:paraId="3EC01142" w14:textId="31F5DF3B" w:rsidR="0002080F" w:rsidRPr="00D118EA" w:rsidRDefault="6DBDED8B" w:rsidP="36A5009C">
            <w:pPr>
              <w:pStyle w:val="paragraph"/>
              <w:spacing w:before="0" w:beforeAutospacing="0" w:after="0" w:afterAutospacing="0"/>
              <w:textAlignment w:val="baseline"/>
              <w:divId w:val="2139177169"/>
              <w:rPr>
                <w:rFonts w:ascii="Segoe UI" w:hAnsi="Segoe UI" w:cs="Segoe UI"/>
                <w:sz w:val="18"/>
                <w:szCs w:val="18"/>
              </w:rPr>
            </w:pPr>
            <w:r w:rsidRPr="00D118EA">
              <w:rPr>
                <w:rStyle w:val="normaltextrun"/>
                <w:rFonts w:ascii="Calibri" w:eastAsiaTheme="majorEastAsia" w:hAnsi="Calibri" w:cs="Calibri"/>
                <w:sz w:val="22"/>
                <w:szCs w:val="22"/>
              </w:rPr>
              <w:t>Remise du prix pour la meilleure affiche étudiante</w:t>
            </w:r>
            <w:r w:rsidRPr="00D118EA">
              <w:rPr>
                <w:rStyle w:val="eop"/>
                <w:rFonts w:ascii="Calibri" w:eastAsiaTheme="majorEastAsia" w:hAnsi="Calibri" w:cs="Calibri"/>
                <w:sz w:val="22"/>
                <w:szCs w:val="22"/>
              </w:rPr>
              <w:t> </w:t>
            </w:r>
          </w:p>
          <w:p w14:paraId="6801CABE" w14:textId="56312A9A" w:rsidR="0002080F" w:rsidRDefault="6DBDED8B" w:rsidP="0002080F">
            <w:r w:rsidRPr="00D118EA">
              <w:rPr>
                <w:rStyle w:val="normaltextrun"/>
                <w:rFonts w:cs="Calibri"/>
              </w:rPr>
              <w:t>Allocution</w:t>
            </w:r>
            <w:r w:rsidR="00D118EA" w:rsidRPr="00D118EA">
              <w:rPr>
                <w:rStyle w:val="normaltextrun"/>
                <w:rFonts w:cs="Calibri"/>
              </w:rPr>
              <w:t xml:space="preserve"> de la présidence</w:t>
            </w:r>
            <w:r w:rsidRPr="00D118EA">
              <w:rPr>
                <w:rStyle w:val="normaltextrun"/>
                <w:rFonts w:cs="Calibri"/>
              </w:rPr>
              <w:t xml:space="preserve"> de l’OPQ</w:t>
            </w:r>
            <w:r w:rsidRPr="36A5009C">
              <w:rPr>
                <w:rStyle w:val="eop"/>
                <w:rFonts w:cs="Calibri"/>
              </w:rPr>
              <w:t> </w:t>
            </w:r>
          </w:p>
        </w:tc>
      </w:tr>
      <w:tr w:rsidR="0002080F" w14:paraId="45A5BCF3" w14:textId="77777777" w:rsidTr="36A5009C">
        <w:tc>
          <w:tcPr>
            <w:tcW w:w="4698" w:type="dxa"/>
          </w:tcPr>
          <w:p w14:paraId="4DD7C918" w14:textId="70B605F3" w:rsidR="0002080F" w:rsidRDefault="0002080F" w:rsidP="0002080F">
            <w:r>
              <w:rPr>
                <w:rStyle w:val="normaltextrun"/>
                <w:rFonts w:cs="Calibri"/>
              </w:rPr>
              <w:t>13h30 à 15h00</w:t>
            </w:r>
            <w:r>
              <w:rPr>
                <w:rStyle w:val="eop"/>
                <w:rFonts w:cs="Calibri"/>
              </w:rPr>
              <w:t> </w:t>
            </w:r>
          </w:p>
        </w:tc>
        <w:tc>
          <w:tcPr>
            <w:tcW w:w="4698" w:type="dxa"/>
          </w:tcPr>
          <w:p w14:paraId="6A4A7635" w14:textId="6D52B076" w:rsidR="0002080F" w:rsidRDefault="0002080F" w:rsidP="0002080F">
            <w:r>
              <w:rPr>
                <w:rStyle w:val="normaltextrun"/>
                <w:rFonts w:cs="Calibri"/>
              </w:rPr>
              <w:t>Ateliers (VPM et suite V6H)</w:t>
            </w:r>
            <w:r>
              <w:rPr>
                <w:rStyle w:val="eop"/>
                <w:rFonts w:cs="Calibri"/>
              </w:rPr>
              <w:t> </w:t>
            </w:r>
          </w:p>
        </w:tc>
      </w:tr>
      <w:tr w:rsidR="0002080F" w14:paraId="074B4ECF" w14:textId="77777777" w:rsidTr="36A5009C">
        <w:tc>
          <w:tcPr>
            <w:tcW w:w="4698" w:type="dxa"/>
          </w:tcPr>
          <w:p w14:paraId="024E8D20" w14:textId="3536656C" w:rsidR="0002080F" w:rsidRDefault="0002080F" w:rsidP="0002080F">
            <w:r>
              <w:rPr>
                <w:rStyle w:val="normaltextrun"/>
                <w:rFonts w:cs="Calibri"/>
              </w:rPr>
              <w:t>15h00 à 15h15</w:t>
            </w:r>
            <w:r>
              <w:rPr>
                <w:rStyle w:val="eop"/>
                <w:rFonts w:cs="Calibri"/>
              </w:rPr>
              <w:t> </w:t>
            </w:r>
          </w:p>
        </w:tc>
        <w:tc>
          <w:tcPr>
            <w:tcW w:w="4698" w:type="dxa"/>
          </w:tcPr>
          <w:p w14:paraId="1A88A5BF" w14:textId="4B0C7A95" w:rsidR="0002080F" w:rsidRDefault="0002080F" w:rsidP="0002080F">
            <w:r>
              <w:rPr>
                <w:rStyle w:val="normaltextrun"/>
                <w:rFonts w:cs="Calibri"/>
              </w:rPr>
              <w:t>Pause</w:t>
            </w:r>
          </w:p>
        </w:tc>
      </w:tr>
      <w:tr w:rsidR="0002080F" w14:paraId="32C7F11B" w14:textId="77777777" w:rsidTr="36A5009C">
        <w:tc>
          <w:tcPr>
            <w:tcW w:w="4698" w:type="dxa"/>
          </w:tcPr>
          <w:p w14:paraId="6F1B0B13" w14:textId="28E42202" w:rsidR="0002080F" w:rsidRDefault="0002080F" w:rsidP="0002080F">
            <w:r>
              <w:rPr>
                <w:rStyle w:val="normaltextrun"/>
                <w:rFonts w:cs="Calibri"/>
              </w:rPr>
              <w:t>15h15 à 16h30</w:t>
            </w:r>
            <w:r>
              <w:rPr>
                <w:rStyle w:val="eop"/>
                <w:rFonts w:cs="Calibri"/>
              </w:rPr>
              <w:t> </w:t>
            </w:r>
          </w:p>
        </w:tc>
        <w:tc>
          <w:tcPr>
            <w:tcW w:w="4698" w:type="dxa"/>
          </w:tcPr>
          <w:p w14:paraId="7B84DAB9" w14:textId="46816679" w:rsidR="0002080F" w:rsidRDefault="0002080F" w:rsidP="0002080F">
            <w:r>
              <w:rPr>
                <w:rStyle w:val="normaltextrun"/>
                <w:rFonts w:cs="Calibri"/>
              </w:rPr>
              <w:t>Suite des ateliers (VPM et V6H)</w:t>
            </w:r>
            <w:r>
              <w:rPr>
                <w:rStyle w:val="eop"/>
                <w:rFonts w:cs="Calibri"/>
              </w:rPr>
              <w:t> </w:t>
            </w:r>
          </w:p>
        </w:tc>
      </w:tr>
    </w:tbl>
    <w:p w14:paraId="013D79BD" w14:textId="7B8B950E" w:rsidR="00DA7896" w:rsidRDefault="00DA7896" w:rsidP="00A552BF"/>
    <w:p w14:paraId="34675744" w14:textId="64E32636" w:rsidR="00FB5476" w:rsidRDefault="00DA7896" w:rsidP="00A552BF">
      <w:r>
        <w:br w:type="page"/>
      </w:r>
    </w:p>
    <w:p w14:paraId="69BDE182" w14:textId="0E2D0AC0" w:rsidR="00E873EF" w:rsidRDefault="3A90533E" w:rsidP="00E873EF">
      <w:pPr>
        <w:pStyle w:val="Heading2"/>
      </w:pPr>
      <w:bookmarkStart w:id="6" w:name="_Toc198910416"/>
      <w:r>
        <w:lastRenderedPageBreak/>
        <w:t>Ateliers du jeudi avant-midi 3 heures</w:t>
      </w:r>
      <w:bookmarkEnd w:id="6"/>
    </w:p>
    <w:tbl>
      <w:tblPr>
        <w:tblStyle w:val="TableGrid"/>
        <w:tblW w:w="9396" w:type="dxa"/>
        <w:tblLook w:val="04A0" w:firstRow="1" w:lastRow="0" w:firstColumn="1" w:lastColumn="0" w:noHBand="0" w:noVBand="1"/>
      </w:tblPr>
      <w:tblGrid>
        <w:gridCol w:w="4860"/>
        <w:gridCol w:w="2506"/>
        <w:gridCol w:w="1134"/>
        <w:gridCol w:w="896"/>
      </w:tblGrid>
      <w:tr w:rsidR="00E873EF" w14:paraId="289706F9" w14:textId="77777777" w:rsidTr="00595954">
        <w:tc>
          <w:tcPr>
            <w:tcW w:w="4860" w:type="dxa"/>
          </w:tcPr>
          <w:p w14:paraId="34812300" w14:textId="77777777" w:rsidR="00E873EF" w:rsidRDefault="00E873EF" w:rsidP="005D750A">
            <w:pPr>
              <w:jc w:val="center"/>
            </w:pPr>
            <w:r>
              <w:t>Titre de l’atelier</w:t>
            </w:r>
          </w:p>
        </w:tc>
        <w:tc>
          <w:tcPr>
            <w:tcW w:w="2506" w:type="dxa"/>
          </w:tcPr>
          <w:p w14:paraId="59288A9E" w14:textId="77777777" w:rsidR="00E873EF" w:rsidRDefault="00E873EF" w:rsidP="005D750A">
            <w:pPr>
              <w:jc w:val="center"/>
            </w:pPr>
            <w:r>
              <w:t>Formateur(s) et formatrice(s)</w:t>
            </w:r>
          </w:p>
        </w:tc>
        <w:tc>
          <w:tcPr>
            <w:tcW w:w="1134" w:type="dxa"/>
          </w:tcPr>
          <w:p w14:paraId="035AC484" w14:textId="77777777" w:rsidR="00E873EF" w:rsidRDefault="00E873EF" w:rsidP="00F617FE">
            <w:r>
              <w:t>N</w:t>
            </w:r>
            <w:r w:rsidRPr="00A002FB">
              <w:rPr>
                <w:vertAlign w:val="superscript"/>
              </w:rPr>
              <w:t>o</w:t>
            </w:r>
            <w:r>
              <w:t xml:space="preserve"> atelier</w:t>
            </w:r>
          </w:p>
        </w:tc>
        <w:tc>
          <w:tcPr>
            <w:tcW w:w="896" w:type="dxa"/>
          </w:tcPr>
          <w:p w14:paraId="4C31ABC2" w14:textId="77777777" w:rsidR="00E873EF" w:rsidRDefault="00E873EF" w:rsidP="00F617FE">
            <w:r w:rsidRPr="00595954">
              <w:t>Page(s)</w:t>
            </w:r>
          </w:p>
        </w:tc>
      </w:tr>
      <w:tr w:rsidR="00E873EF" w14:paraId="3863C26C" w14:textId="77777777" w:rsidTr="36A5009C">
        <w:tc>
          <w:tcPr>
            <w:tcW w:w="4860" w:type="dxa"/>
          </w:tcPr>
          <w:p w14:paraId="44F33B99" w14:textId="2263BC9B" w:rsidR="00E873EF" w:rsidRPr="00782927" w:rsidRDefault="10729EF5" w:rsidP="005D750A">
            <w:pPr>
              <w:jc w:val="center"/>
            </w:pPr>
            <w:r w:rsidRPr="00782927">
              <w:t>​​</w:t>
            </w:r>
            <w:r w:rsidR="00B839AB" w:rsidRPr="00782927">
              <w:rPr>
                <w:rFonts w:eastAsia="Times New Roman" w:cs="Calibri"/>
                <w:kern w:val="0"/>
                <w:lang w:eastAsia="fr-CA"/>
                <w14:ligatures w14:val="none"/>
              </w:rPr>
              <w:t xml:space="preserve"> </w:t>
            </w:r>
            <w:proofErr w:type="spellStart"/>
            <w:r w:rsidR="00B839AB" w:rsidRPr="00782927">
              <w:rPr>
                <w:rFonts w:eastAsia="Times New Roman" w:cs="Calibri"/>
                <w:kern w:val="0"/>
                <w:lang w:eastAsia="fr-CA"/>
                <w14:ligatures w14:val="none"/>
              </w:rPr>
              <w:t>IA-t-il</w:t>
            </w:r>
            <w:proofErr w:type="spellEnd"/>
            <w:r w:rsidR="00B839AB" w:rsidRPr="00782927">
              <w:rPr>
                <w:rFonts w:eastAsia="Times New Roman" w:cs="Calibri"/>
                <w:kern w:val="0"/>
                <w:lang w:eastAsia="fr-CA"/>
                <w14:ligatures w14:val="none"/>
              </w:rPr>
              <w:t xml:space="preserve"> une question à l’examen là-dessus? Enjeux cognitifs des usages de l’IA pour l’apprentissage</w:t>
            </w:r>
          </w:p>
        </w:tc>
        <w:tc>
          <w:tcPr>
            <w:tcW w:w="2506" w:type="dxa"/>
          </w:tcPr>
          <w:p w14:paraId="3906E0C2" w14:textId="77777777" w:rsidR="00782927" w:rsidRPr="00114229" w:rsidRDefault="00782927"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 xml:space="preserve">Alexandre Marois et </w:t>
            </w:r>
            <w:r w:rsidRPr="00114229">
              <w:rPr>
                <w:rFonts w:eastAsia="Times New Roman" w:cs="Calibri"/>
                <w:kern w:val="0"/>
                <w:lang w:eastAsia="fr-CA"/>
                <w14:ligatures w14:val="none"/>
              </w:rPr>
              <w:t>Camille Zinopoulos</w:t>
            </w:r>
          </w:p>
          <w:p w14:paraId="42423ED0" w14:textId="10B3C042" w:rsidR="00E873EF" w:rsidRDefault="00E873EF" w:rsidP="005D750A">
            <w:pPr>
              <w:jc w:val="center"/>
            </w:pPr>
          </w:p>
        </w:tc>
        <w:tc>
          <w:tcPr>
            <w:tcW w:w="1134" w:type="dxa"/>
          </w:tcPr>
          <w:p w14:paraId="0270906D" w14:textId="0E5E547B" w:rsidR="00E873EF" w:rsidRDefault="00DF302F" w:rsidP="005D750A">
            <w:pPr>
              <w:jc w:val="center"/>
            </w:pPr>
            <w:r>
              <w:t>JAM-101</w:t>
            </w:r>
          </w:p>
        </w:tc>
        <w:tc>
          <w:tcPr>
            <w:tcW w:w="896" w:type="dxa"/>
          </w:tcPr>
          <w:p w14:paraId="3361576D" w14:textId="3247491A" w:rsidR="00E873EF" w:rsidRDefault="00085619" w:rsidP="005D750A">
            <w:pPr>
              <w:jc w:val="center"/>
            </w:pPr>
            <w:r>
              <w:t>8</w:t>
            </w:r>
          </w:p>
        </w:tc>
      </w:tr>
      <w:tr w:rsidR="00E873EF" w14:paraId="12ACEDFD" w14:textId="77777777" w:rsidTr="36A5009C">
        <w:tc>
          <w:tcPr>
            <w:tcW w:w="4860" w:type="dxa"/>
          </w:tcPr>
          <w:p w14:paraId="66268133" w14:textId="3570CB53" w:rsidR="00E873EF" w:rsidRPr="00782927" w:rsidRDefault="006613E1" w:rsidP="005D750A">
            <w:pPr>
              <w:pStyle w:val="Default"/>
              <w:jc w:val="center"/>
              <w:rPr>
                <w:rFonts w:ascii="Calibri" w:eastAsia="Calibri" w:hAnsi="Calibri" w:cs="Calibri"/>
                <w:sz w:val="22"/>
                <w:szCs w:val="22"/>
              </w:rPr>
            </w:pPr>
            <w:r w:rsidRPr="00782927">
              <w:rPr>
                <w:rFonts w:ascii="Calibri" w:eastAsia="Times New Roman" w:hAnsi="Calibri" w:cs="Calibri"/>
                <w:kern w:val="0"/>
                <w:sz w:val="22"/>
                <w:szCs w:val="22"/>
                <w:lang w:eastAsia="fr-CA"/>
                <w14:ligatures w14:val="none"/>
              </w:rPr>
              <w:t>Troubles de comportement à l’adolescence : utiliser les lunettes de l’attachement pour mieux intervenir</w:t>
            </w:r>
          </w:p>
        </w:tc>
        <w:tc>
          <w:tcPr>
            <w:tcW w:w="2506" w:type="dxa"/>
          </w:tcPr>
          <w:p w14:paraId="6E3764CE" w14:textId="50F8EA6F" w:rsidR="00E873EF" w:rsidRPr="00E873EF" w:rsidRDefault="00233E47" w:rsidP="005D750A">
            <w:pPr>
              <w:jc w:val="center"/>
              <w:rPr>
                <w:rFonts w:cs="Calibri"/>
              </w:rPr>
            </w:pPr>
            <w:r>
              <w:rPr>
                <w:rFonts w:cs="Calibri"/>
              </w:rPr>
              <w:t>Anick Laverdure</w:t>
            </w:r>
          </w:p>
        </w:tc>
        <w:tc>
          <w:tcPr>
            <w:tcW w:w="1134" w:type="dxa"/>
          </w:tcPr>
          <w:p w14:paraId="5E232686" w14:textId="58D34E62" w:rsidR="00E873EF" w:rsidRDefault="00E873EF" w:rsidP="005D750A">
            <w:pPr>
              <w:jc w:val="center"/>
            </w:pPr>
            <w:r>
              <w:t>JAM-102</w:t>
            </w:r>
          </w:p>
        </w:tc>
        <w:tc>
          <w:tcPr>
            <w:tcW w:w="896" w:type="dxa"/>
          </w:tcPr>
          <w:p w14:paraId="0589CDE8" w14:textId="7A3CE60A" w:rsidR="00E873EF" w:rsidRDefault="00085619" w:rsidP="005D750A">
            <w:pPr>
              <w:jc w:val="center"/>
            </w:pPr>
            <w:r>
              <w:t>10</w:t>
            </w:r>
          </w:p>
        </w:tc>
      </w:tr>
      <w:tr w:rsidR="00E873EF" w14:paraId="1759A512" w14:textId="77777777" w:rsidTr="36A5009C">
        <w:tc>
          <w:tcPr>
            <w:tcW w:w="4860" w:type="dxa"/>
          </w:tcPr>
          <w:p w14:paraId="0F32B8F0" w14:textId="67475714" w:rsidR="00E873EF" w:rsidRPr="00782927" w:rsidRDefault="002F7043" w:rsidP="005D750A">
            <w:pPr>
              <w:jc w:val="center"/>
            </w:pPr>
            <w:r w:rsidRPr="00782927">
              <w:t>​​</w:t>
            </w:r>
            <w:r w:rsidR="00B562C6" w:rsidRPr="00782927">
              <w:rPr>
                <w:rFonts w:eastAsia="Times New Roman" w:cs="Calibri"/>
                <w:kern w:val="0"/>
                <w:lang w:eastAsia="fr-CA"/>
                <w14:ligatures w14:val="none"/>
              </w:rPr>
              <w:t xml:space="preserve"> L’évaluation psychologique affective projective en milieu scolaire : du processus évaluatif jusqu’au rapport (soutenue par un exemple de cas : garçon 5e année avec TAG et symptômes TOC)</w:t>
            </w:r>
          </w:p>
        </w:tc>
        <w:tc>
          <w:tcPr>
            <w:tcW w:w="2506" w:type="dxa"/>
          </w:tcPr>
          <w:p w14:paraId="27ED813E" w14:textId="2025590F" w:rsidR="00E873EF" w:rsidRPr="00E873EF" w:rsidRDefault="008D6734" w:rsidP="005D750A">
            <w:pPr>
              <w:jc w:val="center"/>
              <w:rPr>
                <w:rFonts w:cs="Calibri"/>
              </w:rPr>
            </w:pPr>
            <w:r>
              <w:rPr>
                <w:rFonts w:cs="Calibri"/>
              </w:rPr>
              <w:t>Amélie Saucier</w:t>
            </w:r>
          </w:p>
        </w:tc>
        <w:tc>
          <w:tcPr>
            <w:tcW w:w="1134" w:type="dxa"/>
          </w:tcPr>
          <w:p w14:paraId="5D83E7E3" w14:textId="2F591E9D" w:rsidR="00E873EF" w:rsidRDefault="00E873EF" w:rsidP="005D750A">
            <w:pPr>
              <w:jc w:val="center"/>
            </w:pPr>
            <w:r>
              <w:t>JAM-103</w:t>
            </w:r>
          </w:p>
        </w:tc>
        <w:tc>
          <w:tcPr>
            <w:tcW w:w="896" w:type="dxa"/>
          </w:tcPr>
          <w:p w14:paraId="2863CA6E" w14:textId="1E62AE14" w:rsidR="00E873EF" w:rsidRDefault="00085619" w:rsidP="005D750A">
            <w:pPr>
              <w:jc w:val="center"/>
            </w:pPr>
            <w:r>
              <w:t>11</w:t>
            </w:r>
          </w:p>
        </w:tc>
      </w:tr>
      <w:tr w:rsidR="00E5445C" w14:paraId="192379B4" w14:textId="77777777" w:rsidTr="36A5009C">
        <w:tc>
          <w:tcPr>
            <w:tcW w:w="4860" w:type="dxa"/>
          </w:tcPr>
          <w:p w14:paraId="00F0D782" w14:textId="28014374" w:rsidR="00E5445C" w:rsidRPr="00782927" w:rsidRDefault="00927930" w:rsidP="005D750A">
            <w:pPr>
              <w:jc w:val="center"/>
            </w:pPr>
            <w:r w:rsidRPr="00782927">
              <w:rPr>
                <w:rFonts w:eastAsia="Times New Roman" w:cs="Calibri"/>
                <w:kern w:val="0"/>
                <w:lang w:eastAsia="fr-CA"/>
                <w14:ligatures w14:val="none"/>
              </w:rPr>
              <w:t>FAIRE DE L’ÉCOLE UN ENVIRONNEMENT FAVORABLE</w:t>
            </w:r>
            <w:r w:rsidR="007E6E04">
              <w:rPr>
                <w:rFonts w:eastAsia="Times New Roman" w:cs="Calibri"/>
                <w:kern w:val="0"/>
                <w:lang w:eastAsia="fr-CA"/>
                <w14:ligatures w14:val="none"/>
              </w:rPr>
              <w:t xml:space="preserve">. </w:t>
            </w:r>
            <w:r w:rsidRPr="00782927">
              <w:rPr>
                <w:rFonts w:eastAsia="Times New Roman" w:cs="Calibri"/>
                <w:kern w:val="0"/>
                <w:lang w:eastAsia="fr-CA"/>
                <w14:ligatures w14:val="none"/>
              </w:rPr>
              <w:t>Ramen-toi, on cause! : émergence, structuration et analyse d’un groupe de dialogue philosophique au service de la pratique de la psychologie scolaire</w:t>
            </w:r>
          </w:p>
        </w:tc>
        <w:tc>
          <w:tcPr>
            <w:tcW w:w="2506" w:type="dxa"/>
          </w:tcPr>
          <w:p w14:paraId="32885026" w14:textId="5D530BDE" w:rsidR="00E5445C" w:rsidRPr="00E873EF" w:rsidRDefault="008D6734" w:rsidP="005D750A">
            <w:pPr>
              <w:jc w:val="center"/>
              <w:rPr>
                <w:rFonts w:cs="Calibri"/>
              </w:rPr>
            </w:pPr>
            <w:r>
              <w:rPr>
                <w:rFonts w:cs="Calibri"/>
              </w:rPr>
              <w:t>J</w:t>
            </w:r>
            <w:r>
              <w:t>ulie Morin</w:t>
            </w:r>
          </w:p>
        </w:tc>
        <w:tc>
          <w:tcPr>
            <w:tcW w:w="1134" w:type="dxa"/>
          </w:tcPr>
          <w:p w14:paraId="327784F1" w14:textId="64952948" w:rsidR="00E5445C" w:rsidRDefault="00E5445C" w:rsidP="005D750A">
            <w:pPr>
              <w:jc w:val="center"/>
            </w:pPr>
            <w:r>
              <w:t>JAM-104</w:t>
            </w:r>
          </w:p>
        </w:tc>
        <w:tc>
          <w:tcPr>
            <w:tcW w:w="896" w:type="dxa"/>
          </w:tcPr>
          <w:p w14:paraId="2E33ED4D" w14:textId="50B47F18" w:rsidR="00E5445C" w:rsidRDefault="00085619" w:rsidP="005D750A">
            <w:pPr>
              <w:jc w:val="center"/>
            </w:pPr>
            <w:r>
              <w:t>12</w:t>
            </w:r>
          </w:p>
        </w:tc>
      </w:tr>
    </w:tbl>
    <w:p w14:paraId="11AB0419" w14:textId="77777777" w:rsidR="00DA7896" w:rsidRDefault="00DA7896" w:rsidP="00A552BF"/>
    <w:p w14:paraId="5FD57EE8" w14:textId="69938E1D" w:rsidR="00E873EF" w:rsidRDefault="3A90533E" w:rsidP="00E873EF">
      <w:pPr>
        <w:pStyle w:val="Heading2"/>
      </w:pPr>
      <w:bookmarkStart w:id="7" w:name="_Toc198910417"/>
      <w:r>
        <w:t>Ateliers du jeudi après-midi 3 heures</w:t>
      </w:r>
      <w:bookmarkEnd w:id="7"/>
    </w:p>
    <w:tbl>
      <w:tblPr>
        <w:tblStyle w:val="TableGrid"/>
        <w:tblW w:w="0" w:type="auto"/>
        <w:tblLook w:val="04A0" w:firstRow="1" w:lastRow="0" w:firstColumn="1" w:lastColumn="0" w:noHBand="0" w:noVBand="1"/>
      </w:tblPr>
      <w:tblGrid>
        <w:gridCol w:w="4815"/>
        <w:gridCol w:w="2551"/>
        <w:gridCol w:w="1134"/>
        <w:gridCol w:w="896"/>
      </w:tblGrid>
      <w:tr w:rsidR="00A002FB" w14:paraId="3A581D14" w14:textId="77777777" w:rsidTr="0068013B">
        <w:tc>
          <w:tcPr>
            <w:tcW w:w="4815" w:type="dxa"/>
          </w:tcPr>
          <w:p w14:paraId="3A00A990" w14:textId="77777777" w:rsidR="00A002FB" w:rsidRDefault="00A002FB" w:rsidP="005D750A">
            <w:pPr>
              <w:jc w:val="center"/>
            </w:pPr>
            <w:r>
              <w:t>Titre de l’atelier</w:t>
            </w:r>
          </w:p>
        </w:tc>
        <w:tc>
          <w:tcPr>
            <w:tcW w:w="2551" w:type="dxa"/>
          </w:tcPr>
          <w:p w14:paraId="4675D0D4" w14:textId="77777777" w:rsidR="00A002FB" w:rsidRDefault="00A002FB" w:rsidP="005D750A">
            <w:pPr>
              <w:jc w:val="center"/>
            </w:pPr>
            <w:r>
              <w:t>Formateur(s) et formatrice(s)</w:t>
            </w:r>
          </w:p>
        </w:tc>
        <w:tc>
          <w:tcPr>
            <w:tcW w:w="1134" w:type="dxa"/>
          </w:tcPr>
          <w:p w14:paraId="30D934DA" w14:textId="77777777" w:rsidR="00A002FB" w:rsidRDefault="00A002FB" w:rsidP="005D750A">
            <w:pPr>
              <w:jc w:val="center"/>
            </w:pPr>
            <w:r>
              <w:t>N</w:t>
            </w:r>
            <w:r w:rsidRPr="00A002FB">
              <w:rPr>
                <w:vertAlign w:val="superscript"/>
              </w:rPr>
              <w:t>o</w:t>
            </w:r>
            <w:r>
              <w:t xml:space="preserve"> atelier</w:t>
            </w:r>
          </w:p>
        </w:tc>
        <w:tc>
          <w:tcPr>
            <w:tcW w:w="896" w:type="dxa"/>
          </w:tcPr>
          <w:p w14:paraId="17CD4EE3" w14:textId="77777777" w:rsidR="00A002FB" w:rsidRDefault="00A002FB" w:rsidP="005D750A">
            <w:pPr>
              <w:jc w:val="center"/>
            </w:pPr>
            <w:r>
              <w:t>Page(s)</w:t>
            </w:r>
          </w:p>
        </w:tc>
      </w:tr>
      <w:tr w:rsidR="00A002FB" w14:paraId="569CA438" w14:textId="77777777" w:rsidTr="0068013B">
        <w:tc>
          <w:tcPr>
            <w:tcW w:w="4815" w:type="dxa"/>
          </w:tcPr>
          <w:p w14:paraId="171EE0B3" w14:textId="36E49320" w:rsidR="00667BD7" w:rsidRPr="002F4374" w:rsidRDefault="00667BD7" w:rsidP="005D750A">
            <w:pPr>
              <w:jc w:val="center"/>
              <w:textAlignment w:val="baseline"/>
              <w:rPr>
                <w:rFonts w:eastAsia="Times New Roman" w:cs="Calibri"/>
                <w:kern w:val="0"/>
                <w:lang w:eastAsia="fr-CA"/>
                <w14:ligatures w14:val="none"/>
              </w:rPr>
            </w:pPr>
            <w:proofErr w:type="spellStart"/>
            <w:r w:rsidRPr="002F4374">
              <w:rPr>
                <w:rFonts w:eastAsia="Times New Roman" w:cs="Calibri"/>
                <w:kern w:val="0"/>
                <w:lang w:eastAsia="fr-CA"/>
                <w14:ligatures w14:val="none"/>
              </w:rPr>
              <w:t>IA-t-il</w:t>
            </w:r>
            <w:proofErr w:type="spellEnd"/>
            <w:r w:rsidRPr="002F4374">
              <w:rPr>
                <w:rFonts w:eastAsia="Times New Roman" w:cs="Calibri"/>
                <w:kern w:val="0"/>
                <w:lang w:eastAsia="fr-CA"/>
                <w14:ligatures w14:val="none"/>
              </w:rPr>
              <w:t xml:space="preserve"> un psy dans la classe? La santé mentale à l’ère des agents conversationnels</w:t>
            </w:r>
          </w:p>
          <w:p w14:paraId="61604E19" w14:textId="29E06962" w:rsidR="00A002FB" w:rsidRPr="002F4374" w:rsidRDefault="00A002FB" w:rsidP="005D750A">
            <w:pPr>
              <w:jc w:val="center"/>
            </w:pPr>
          </w:p>
        </w:tc>
        <w:tc>
          <w:tcPr>
            <w:tcW w:w="2551" w:type="dxa"/>
          </w:tcPr>
          <w:p w14:paraId="32FDF7D1" w14:textId="77777777" w:rsidR="00154379" w:rsidRPr="00114229" w:rsidRDefault="00154379"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 xml:space="preserve">Alexandre Marois et </w:t>
            </w:r>
            <w:r w:rsidRPr="00114229">
              <w:rPr>
                <w:rFonts w:eastAsia="Times New Roman" w:cs="Calibri"/>
                <w:kern w:val="0"/>
                <w:lang w:eastAsia="fr-CA"/>
                <w14:ligatures w14:val="none"/>
              </w:rPr>
              <w:t>Camille Zinopoulos</w:t>
            </w:r>
          </w:p>
          <w:p w14:paraId="46A0FA03" w14:textId="53DBA1AA" w:rsidR="00A002FB" w:rsidRPr="005F6FAC" w:rsidRDefault="00A002FB" w:rsidP="005D750A">
            <w:pPr>
              <w:jc w:val="center"/>
            </w:pPr>
          </w:p>
        </w:tc>
        <w:tc>
          <w:tcPr>
            <w:tcW w:w="1134" w:type="dxa"/>
          </w:tcPr>
          <w:p w14:paraId="28A41245" w14:textId="502F925D" w:rsidR="00A002FB" w:rsidRDefault="00A002FB" w:rsidP="005D750A">
            <w:pPr>
              <w:jc w:val="center"/>
            </w:pPr>
            <w:r>
              <w:t>JPM-201</w:t>
            </w:r>
          </w:p>
        </w:tc>
        <w:tc>
          <w:tcPr>
            <w:tcW w:w="896" w:type="dxa"/>
          </w:tcPr>
          <w:p w14:paraId="395D97FD" w14:textId="423D3837" w:rsidR="00A002FB" w:rsidRDefault="00085619" w:rsidP="005D750A">
            <w:pPr>
              <w:jc w:val="center"/>
            </w:pPr>
            <w:r>
              <w:t>14</w:t>
            </w:r>
          </w:p>
        </w:tc>
      </w:tr>
      <w:tr w:rsidR="006F4B6E" w14:paraId="29992E1F" w14:textId="77777777" w:rsidTr="0068013B">
        <w:tc>
          <w:tcPr>
            <w:tcW w:w="4815" w:type="dxa"/>
          </w:tcPr>
          <w:p w14:paraId="5486316F" w14:textId="3CE3DEC5" w:rsidR="006F4B6E" w:rsidRPr="002F4374" w:rsidRDefault="006A6661" w:rsidP="005D750A">
            <w:pPr>
              <w:jc w:val="center"/>
            </w:pPr>
            <w:r w:rsidRPr="002F4374">
              <w:rPr>
                <w:rFonts w:eastAsia="Times New Roman" w:cs="Calibri"/>
                <w:kern w:val="0"/>
                <w:lang w:eastAsia="fr-CA"/>
                <w14:ligatures w14:val="none"/>
              </w:rPr>
              <w:t>Élèves doués : aider les équipes-écoles à faire la différence</w:t>
            </w:r>
          </w:p>
        </w:tc>
        <w:tc>
          <w:tcPr>
            <w:tcW w:w="2551" w:type="dxa"/>
          </w:tcPr>
          <w:p w14:paraId="28A2FF95" w14:textId="04B6A5A3" w:rsidR="001F666A" w:rsidRPr="00B97218" w:rsidRDefault="001F666A" w:rsidP="005D750A">
            <w:pPr>
              <w:jc w:val="center"/>
              <w:textAlignment w:val="baseline"/>
              <w:rPr>
                <w:rFonts w:eastAsia="Times New Roman" w:cs="Calibri"/>
                <w:kern w:val="0"/>
                <w:lang w:eastAsia="fr-CA"/>
                <w14:ligatures w14:val="none"/>
              </w:rPr>
            </w:pPr>
            <w:r w:rsidRPr="00B97218">
              <w:rPr>
                <w:rFonts w:eastAsia="Times New Roman" w:cs="Calibri"/>
                <w:kern w:val="0"/>
                <w:lang w:eastAsia="fr-CA"/>
                <w14:ligatures w14:val="none"/>
              </w:rPr>
              <w:t>Catherine St-Pierre, Juliette François-Sévigny</w:t>
            </w:r>
            <w:r w:rsidR="0047629B">
              <w:rPr>
                <w:rFonts w:eastAsia="Times New Roman" w:cs="Calibri"/>
                <w:kern w:val="0"/>
                <w:lang w:eastAsia="fr-CA"/>
                <w14:ligatures w14:val="none"/>
              </w:rPr>
              <w:t xml:space="preserve"> </w:t>
            </w:r>
            <w:r w:rsidR="009207EC">
              <w:rPr>
                <w:rFonts w:eastAsia="Times New Roman" w:cs="Calibri"/>
                <w:kern w:val="0"/>
                <w:lang w:eastAsia="fr-CA"/>
                <w14:ligatures w14:val="none"/>
              </w:rPr>
              <w:t xml:space="preserve">et </w:t>
            </w:r>
            <w:r w:rsidR="009207EC" w:rsidRPr="00B97218">
              <w:rPr>
                <w:rFonts w:eastAsia="Times New Roman" w:cs="Calibri"/>
                <w:kern w:val="0"/>
                <w:lang w:eastAsia="fr-CA"/>
                <w14:ligatures w14:val="none"/>
              </w:rPr>
              <w:t>Zoé</w:t>
            </w:r>
            <w:r w:rsidRPr="00B97218">
              <w:rPr>
                <w:rFonts w:eastAsia="Times New Roman" w:cs="Calibri"/>
                <w:kern w:val="0"/>
                <w:lang w:eastAsia="fr-CA"/>
                <w14:ligatures w14:val="none"/>
              </w:rPr>
              <w:t xml:space="preserve"> Faubert</w:t>
            </w:r>
          </w:p>
          <w:p w14:paraId="3B2356BA" w14:textId="2BD5CC54" w:rsidR="006F4B6E" w:rsidRPr="006F4B6E" w:rsidRDefault="006F4B6E" w:rsidP="005D750A">
            <w:pPr>
              <w:jc w:val="center"/>
              <w:rPr>
                <w:rFonts w:cs="Calibri"/>
              </w:rPr>
            </w:pPr>
          </w:p>
        </w:tc>
        <w:tc>
          <w:tcPr>
            <w:tcW w:w="1134" w:type="dxa"/>
          </w:tcPr>
          <w:p w14:paraId="55C2EA85" w14:textId="53F61FB0" w:rsidR="006F4B6E" w:rsidRDefault="006F4B6E" w:rsidP="005D750A">
            <w:pPr>
              <w:jc w:val="center"/>
            </w:pPr>
            <w:r>
              <w:t>JPM-202</w:t>
            </w:r>
          </w:p>
        </w:tc>
        <w:tc>
          <w:tcPr>
            <w:tcW w:w="896" w:type="dxa"/>
          </w:tcPr>
          <w:p w14:paraId="31ABDF10" w14:textId="2D05E7F9" w:rsidR="006F4B6E" w:rsidRDefault="001B0475" w:rsidP="005D750A">
            <w:pPr>
              <w:jc w:val="center"/>
            </w:pPr>
            <w:r>
              <w:t>15</w:t>
            </w:r>
          </w:p>
        </w:tc>
      </w:tr>
      <w:tr w:rsidR="006F4B6E" w14:paraId="5C9900EC" w14:textId="77777777" w:rsidTr="0068013B">
        <w:tc>
          <w:tcPr>
            <w:tcW w:w="4815" w:type="dxa"/>
          </w:tcPr>
          <w:p w14:paraId="5254D3FB" w14:textId="1D18EAE5" w:rsidR="006F4B6E" w:rsidRPr="002F4374" w:rsidRDefault="00EB1A0B" w:rsidP="005D750A">
            <w:pPr>
              <w:jc w:val="center"/>
            </w:pPr>
            <w:r w:rsidRPr="002F4374">
              <w:rPr>
                <w:rFonts w:eastAsia="Times New Roman" w:cs="Calibri"/>
                <w:kern w:val="0"/>
                <w:lang w:eastAsia="fr-CA"/>
                <w14:ligatures w14:val="none"/>
              </w:rPr>
              <w:t>Le TDAH, au-delà de l’hyperactivité</w:t>
            </w:r>
          </w:p>
        </w:tc>
        <w:tc>
          <w:tcPr>
            <w:tcW w:w="2551" w:type="dxa"/>
          </w:tcPr>
          <w:p w14:paraId="1B5523A5" w14:textId="55B1DF02" w:rsidR="006F4B6E" w:rsidRPr="00E873EF" w:rsidRDefault="00EB1A0B" w:rsidP="005D750A">
            <w:pPr>
              <w:jc w:val="center"/>
              <w:rPr>
                <w:rFonts w:cs="Calibri"/>
              </w:rPr>
            </w:pPr>
            <w:r>
              <w:rPr>
                <w:rFonts w:cs="Calibri"/>
              </w:rPr>
              <w:t>D</w:t>
            </w:r>
            <w:r w:rsidRPr="00493F92">
              <w:rPr>
                <w:rFonts w:cs="Calibri"/>
              </w:rPr>
              <w:t>re</w:t>
            </w:r>
            <w:r>
              <w:rPr>
                <w:rFonts w:cs="Calibri"/>
              </w:rPr>
              <w:t xml:space="preserve"> Geneviève Pomerleau</w:t>
            </w:r>
          </w:p>
        </w:tc>
        <w:tc>
          <w:tcPr>
            <w:tcW w:w="1134" w:type="dxa"/>
          </w:tcPr>
          <w:p w14:paraId="2C453427" w14:textId="0DDC319A" w:rsidR="006F4B6E" w:rsidRDefault="006F4B6E" w:rsidP="005D750A">
            <w:pPr>
              <w:jc w:val="center"/>
            </w:pPr>
            <w:r>
              <w:t>JPM-203</w:t>
            </w:r>
          </w:p>
        </w:tc>
        <w:tc>
          <w:tcPr>
            <w:tcW w:w="896" w:type="dxa"/>
          </w:tcPr>
          <w:p w14:paraId="75EE9362" w14:textId="7B2E2820" w:rsidR="006F4B6E" w:rsidRDefault="001B0475" w:rsidP="005D750A">
            <w:pPr>
              <w:jc w:val="center"/>
            </w:pPr>
            <w:r>
              <w:t>16</w:t>
            </w:r>
          </w:p>
        </w:tc>
      </w:tr>
      <w:tr w:rsidR="00F31146" w14:paraId="750EB5C3" w14:textId="77777777" w:rsidTr="0068013B">
        <w:tc>
          <w:tcPr>
            <w:tcW w:w="4815" w:type="dxa"/>
          </w:tcPr>
          <w:p w14:paraId="5416CFF0" w14:textId="4352952E" w:rsidR="0069358A" w:rsidRPr="002F4374" w:rsidRDefault="0069358A" w:rsidP="005D750A">
            <w:pPr>
              <w:jc w:val="center"/>
              <w:textAlignment w:val="baseline"/>
              <w:rPr>
                <w:rFonts w:eastAsia="Times New Roman" w:cs="Calibri"/>
                <w:kern w:val="0"/>
                <w:lang w:eastAsia="fr-CA"/>
                <w14:ligatures w14:val="none"/>
              </w:rPr>
            </w:pPr>
            <w:r w:rsidRPr="002F4374">
              <w:rPr>
                <w:rFonts w:eastAsia="Times New Roman" w:cs="Calibri"/>
                <w:kern w:val="0"/>
                <w:lang w:eastAsia="fr-CA"/>
                <w14:ligatures w14:val="none"/>
              </w:rPr>
              <w:t>Le sport comme levier d’inclusion sociale en milieu scolaire chez les élèves ayant un diagnostic d’autisme</w:t>
            </w:r>
          </w:p>
          <w:p w14:paraId="771EAC36" w14:textId="77777777" w:rsidR="00F31146" w:rsidRPr="002F4374" w:rsidRDefault="00F31146" w:rsidP="005D750A">
            <w:pPr>
              <w:jc w:val="center"/>
              <w:rPr>
                <w:rFonts w:eastAsia="Times New Roman" w:cs="Calibri"/>
                <w:kern w:val="0"/>
                <w:lang w:eastAsia="fr-CA"/>
                <w14:ligatures w14:val="none"/>
              </w:rPr>
            </w:pPr>
          </w:p>
        </w:tc>
        <w:tc>
          <w:tcPr>
            <w:tcW w:w="2551" w:type="dxa"/>
          </w:tcPr>
          <w:p w14:paraId="08E768D7" w14:textId="38877DD4" w:rsidR="002F4374" w:rsidRDefault="002F4374"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Josiane Lefrançois</w:t>
            </w:r>
            <w:r w:rsidR="0047629B">
              <w:rPr>
                <w:rFonts w:eastAsia="Times New Roman" w:cs="Calibri"/>
                <w:kern w:val="0"/>
                <w:lang w:eastAsia="fr-CA"/>
                <w14:ligatures w14:val="none"/>
              </w:rPr>
              <w:t xml:space="preserve"> et</w:t>
            </w:r>
          </w:p>
          <w:p w14:paraId="30ADBE5F" w14:textId="77777777" w:rsidR="002F4374" w:rsidRDefault="002F4374"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Marie-Annick Lussier</w:t>
            </w:r>
          </w:p>
          <w:p w14:paraId="6EC18941" w14:textId="77777777" w:rsidR="00F31146" w:rsidRDefault="00F31146" w:rsidP="005D750A">
            <w:pPr>
              <w:jc w:val="center"/>
              <w:rPr>
                <w:rFonts w:cs="Calibri"/>
              </w:rPr>
            </w:pPr>
          </w:p>
        </w:tc>
        <w:tc>
          <w:tcPr>
            <w:tcW w:w="1134" w:type="dxa"/>
          </w:tcPr>
          <w:p w14:paraId="11BB6359" w14:textId="7D3BFDC1" w:rsidR="00F31146" w:rsidRDefault="00F31146" w:rsidP="005D750A">
            <w:pPr>
              <w:jc w:val="center"/>
            </w:pPr>
            <w:r>
              <w:t>JPM-204</w:t>
            </w:r>
          </w:p>
        </w:tc>
        <w:tc>
          <w:tcPr>
            <w:tcW w:w="896" w:type="dxa"/>
          </w:tcPr>
          <w:p w14:paraId="5CDF13FD" w14:textId="3676CA2E" w:rsidR="00F31146" w:rsidRDefault="001B0475" w:rsidP="005D750A">
            <w:pPr>
              <w:jc w:val="center"/>
            </w:pPr>
            <w:r>
              <w:t>17</w:t>
            </w:r>
          </w:p>
        </w:tc>
      </w:tr>
    </w:tbl>
    <w:p w14:paraId="3BF2773F" w14:textId="77777777" w:rsidR="00E873EF" w:rsidRDefault="00E873EF" w:rsidP="00A552BF"/>
    <w:p w14:paraId="46047EE1" w14:textId="7CFE8652" w:rsidR="00E873EF" w:rsidRDefault="3A90533E" w:rsidP="00E873EF">
      <w:pPr>
        <w:pStyle w:val="Heading2"/>
      </w:pPr>
      <w:bookmarkStart w:id="8" w:name="_Toc198910418"/>
      <w:r>
        <w:t>Ateliers du jeudi 6 heures</w:t>
      </w:r>
      <w:bookmarkEnd w:id="8"/>
    </w:p>
    <w:tbl>
      <w:tblPr>
        <w:tblStyle w:val="TableGrid"/>
        <w:tblW w:w="9396" w:type="dxa"/>
        <w:tblLook w:val="04A0" w:firstRow="1" w:lastRow="0" w:firstColumn="1" w:lastColumn="0" w:noHBand="0" w:noVBand="1"/>
      </w:tblPr>
      <w:tblGrid>
        <w:gridCol w:w="4815"/>
        <w:gridCol w:w="2551"/>
        <w:gridCol w:w="1134"/>
        <w:gridCol w:w="896"/>
      </w:tblGrid>
      <w:tr w:rsidR="00A002FB" w14:paraId="77D28F98" w14:textId="77777777" w:rsidTr="0068013B">
        <w:tc>
          <w:tcPr>
            <w:tcW w:w="4815" w:type="dxa"/>
          </w:tcPr>
          <w:p w14:paraId="05A75894" w14:textId="77777777" w:rsidR="00A002FB" w:rsidRPr="00D5547C" w:rsidRDefault="00A002FB" w:rsidP="005D750A">
            <w:pPr>
              <w:jc w:val="center"/>
            </w:pPr>
            <w:r w:rsidRPr="00D5547C">
              <w:t>Titre de l’atelier</w:t>
            </w:r>
          </w:p>
        </w:tc>
        <w:tc>
          <w:tcPr>
            <w:tcW w:w="2551" w:type="dxa"/>
          </w:tcPr>
          <w:p w14:paraId="7FFDCFA6" w14:textId="77777777" w:rsidR="00A002FB" w:rsidRDefault="00A002FB" w:rsidP="005D750A">
            <w:pPr>
              <w:jc w:val="center"/>
            </w:pPr>
            <w:r>
              <w:t>Formateur(s) et formatrice(s)</w:t>
            </w:r>
          </w:p>
        </w:tc>
        <w:tc>
          <w:tcPr>
            <w:tcW w:w="1134" w:type="dxa"/>
          </w:tcPr>
          <w:p w14:paraId="471401C0" w14:textId="77777777" w:rsidR="00A002FB" w:rsidRDefault="00A002FB" w:rsidP="00F617FE">
            <w:r>
              <w:t>N</w:t>
            </w:r>
            <w:r w:rsidRPr="00A002FB">
              <w:rPr>
                <w:vertAlign w:val="superscript"/>
              </w:rPr>
              <w:t>o</w:t>
            </w:r>
            <w:r>
              <w:t xml:space="preserve"> atelier</w:t>
            </w:r>
          </w:p>
        </w:tc>
        <w:tc>
          <w:tcPr>
            <w:tcW w:w="896" w:type="dxa"/>
          </w:tcPr>
          <w:p w14:paraId="6593F2B2" w14:textId="77777777" w:rsidR="00A002FB" w:rsidRDefault="00A002FB" w:rsidP="00F617FE">
            <w:r>
              <w:t>Page(s)</w:t>
            </w:r>
          </w:p>
        </w:tc>
      </w:tr>
      <w:tr w:rsidR="00A002FB" w14:paraId="6F8DAA4E" w14:textId="77777777" w:rsidTr="0068013B">
        <w:tc>
          <w:tcPr>
            <w:tcW w:w="4815" w:type="dxa"/>
          </w:tcPr>
          <w:p w14:paraId="63DBC0DD" w14:textId="60A45B83" w:rsidR="00A002FB" w:rsidRPr="00D5547C" w:rsidRDefault="005D101B" w:rsidP="005D750A">
            <w:pPr>
              <w:keepNext/>
              <w:keepLines/>
              <w:jc w:val="center"/>
              <w:rPr>
                <w:rFonts w:eastAsia="Aptos" w:cs="Arial"/>
              </w:rPr>
            </w:pPr>
            <w:bookmarkStart w:id="9" w:name="_Hlk197956580"/>
            <w:r w:rsidRPr="00D5547C">
              <w:rPr>
                <w:rFonts w:eastAsia="Times New Roman" w:cs="Calibri"/>
                <w:kern w:val="0"/>
                <w:lang w:eastAsia="fr-CA"/>
                <w14:ligatures w14:val="none"/>
              </w:rPr>
              <w:t xml:space="preserve">L’enfant borderline-en-devenir : </w:t>
            </w:r>
            <w:r w:rsidR="005D750A">
              <w:rPr>
                <w:rFonts w:eastAsia="Times New Roman" w:cs="Calibri"/>
                <w:kern w:val="0"/>
                <w:lang w:eastAsia="fr-CA"/>
                <w14:ligatures w14:val="none"/>
              </w:rPr>
              <w:t>p</w:t>
            </w:r>
            <w:r w:rsidRPr="00D5547C">
              <w:rPr>
                <w:rFonts w:eastAsia="Times New Roman" w:cs="Calibri"/>
                <w:kern w:val="0"/>
                <w:lang w:eastAsia="fr-CA"/>
                <w14:ligatures w14:val="none"/>
              </w:rPr>
              <w:t>ourquoi s’y intéresser? Compréhension théorico-clinique et pistes d’intervention en milieu scolaire</w:t>
            </w:r>
          </w:p>
        </w:tc>
        <w:tc>
          <w:tcPr>
            <w:tcW w:w="2551" w:type="dxa"/>
          </w:tcPr>
          <w:p w14:paraId="23EFF19B" w14:textId="24E88BD4" w:rsidR="00FB673D" w:rsidRDefault="00FB673D" w:rsidP="005D750A">
            <w:pPr>
              <w:jc w:val="center"/>
              <w:textAlignment w:val="baseline"/>
              <w:rPr>
                <w:rFonts w:eastAsia="Times New Roman" w:cs="Calibri"/>
                <w:kern w:val="0"/>
                <w:lang w:eastAsia="fr-CA"/>
                <w14:ligatures w14:val="none"/>
              </w:rPr>
            </w:pPr>
            <w:r w:rsidRPr="00FC1E0A">
              <w:rPr>
                <w:rFonts w:eastAsia="Times New Roman" w:cs="Calibri"/>
                <w:kern w:val="0"/>
                <w:lang w:eastAsia="fr-CA"/>
                <w14:ligatures w14:val="none"/>
              </w:rPr>
              <w:t>Miguel</w:t>
            </w:r>
            <w:r>
              <w:rPr>
                <w:rFonts w:eastAsia="Times New Roman" w:cs="Calibri"/>
                <w:kern w:val="0"/>
                <w:lang w:eastAsia="fr-CA"/>
                <w14:ligatures w14:val="none"/>
              </w:rPr>
              <w:t xml:space="preserve"> Mariano </w:t>
            </w:r>
            <w:r w:rsidRPr="00FC1E0A">
              <w:rPr>
                <w:rFonts w:eastAsia="Times New Roman" w:cs="Calibri"/>
                <w:kern w:val="0"/>
                <w:lang w:eastAsia="fr-CA"/>
                <w14:ligatures w14:val="none"/>
              </w:rPr>
              <w:t>T</w:t>
            </w:r>
            <w:r w:rsidR="00493F92">
              <w:rPr>
                <w:rFonts w:eastAsia="Times New Roman" w:cs="Calibri"/>
                <w:kern w:val="0"/>
                <w:lang w:eastAsia="fr-CA"/>
                <w14:ligatures w14:val="none"/>
              </w:rPr>
              <w:t>e</w:t>
            </w:r>
            <w:r w:rsidRPr="00FC1E0A">
              <w:rPr>
                <w:rFonts w:eastAsia="Times New Roman" w:cs="Calibri"/>
                <w:kern w:val="0"/>
                <w:lang w:eastAsia="fr-CA"/>
                <w14:ligatures w14:val="none"/>
              </w:rPr>
              <w:t>rradas Carrandi et Olivier Didier</w:t>
            </w:r>
          </w:p>
          <w:p w14:paraId="0082C7DD" w14:textId="6936B6D3" w:rsidR="00FB673D" w:rsidRPr="00FB673D" w:rsidRDefault="00FB673D" w:rsidP="005D750A">
            <w:pPr>
              <w:jc w:val="center"/>
            </w:pPr>
          </w:p>
        </w:tc>
        <w:tc>
          <w:tcPr>
            <w:tcW w:w="1134" w:type="dxa"/>
          </w:tcPr>
          <w:p w14:paraId="343A1A24" w14:textId="28126329" w:rsidR="00A002FB" w:rsidRDefault="00A002FB" w:rsidP="005D750A">
            <w:pPr>
              <w:jc w:val="center"/>
            </w:pPr>
            <w:r>
              <w:t>J6H-111</w:t>
            </w:r>
          </w:p>
        </w:tc>
        <w:tc>
          <w:tcPr>
            <w:tcW w:w="896" w:type="dxa"/>
          </w:tcPr>
          <w:p w14:paraId="34099B0A" w14:textId="08EED52B" w:rsidR="00A002FB" w:rsidRDefault="001B0475" w:rsidP="005D750A">
            <w:pPr>
              <w:jc w:val="center"/>
            </w:pPr>
            <w:r>
              <w:t>19</w:t>
            </w:r>
          </w:p>
        </w:tc>
      </w:tr>
      <w:tr w:rsidR="00A002FB" w14:paraId="5D027098" w14:textId="77777777" w:rsidTr="0068013B">
        <w:tc>
          <w:tcPr>
            <w:tcW w:w="4815" w:type="dxa"/>
          </w:tcPr>
          <w:p w14:paraId="6DD572E6" w14:textId="3157C91C" w:rsidR="00A002FB" w:rsidRPr="00D5547C" w:rsidRDefault="00000000" w:rsidP="005D750A">
            <w:pPr>
              <w:jc w:val="center"/>
            </w:pPr>
            <w:sdt>
              <w:sdtPr>
                <w:rPr>
                  <w:rFonts w:eastAsia="Times New Roman" w:cs="Calibri"/>
                  <w:kern w:val="0"/>
                  <w:lang w:eastAsia="fr-CA"/>
                  <w14:ligatures w14:val="none"/>
                </w:rPr>
                <w:alias w:val="Titre de l'activité"/>
                <w:tag w:val="Titre de l'activité"/>
                <w:id w:val="-702637619"/>
                <w:placeholder>
                  <w:docPart w:val="DC235055F50B4C64A7350330D6F981BF"/>
                </w:placeholder>
                <w15:appearance w15:val="hidden"/>
              </w:sdtPr>
              <w:sdtContent>
                <w:r w:rsidR="000D0F28" w:rsidRPr="00D5547C">
                  <w:rPr>
                    <w:rFonts w:eastAsia="Times New Roman" w:cs="Calibri"/>
                    <w:kern w:val="0"/>
                    <w:lang w:eastAsia="fr-CA"/>
                    <w14:ligatures w14:val="none"/>
                  </w:rPr>
                  <w:t>Prévention du suicide chez les jeunes autistes ou ayant une déficience intellectuelle</w:t>
                </w:r>
              </w:sdtContent>
            </w:sdt>
          </w:p>
        </w:tc>
        <w:tc>
          <w:tcPr>
            <w:tcW w:w="2551" w:type="dxa"/>
          </w:tcPr>
          <w:p w14:paraId="55136313" w14:textId="77777777" w:rsidR="005E0145" w:rsidRDefault="005E0145"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Cécile Bardon</w:t>
            </w:r>
          </w:p>
          <w:p w14:paraId="30A5C74F" w14:textId="73109E5B" w:rsidR="00A002FB" w:rsidRPr="00E873EF" w:rsidRDefault="00A002FB" w:rsidP="005D750A">
            <w:pPr>
              <w:jc w:val="center"/>
              <w:rPr>
                <w:rFonts w:cs="Calibri"/>
              </w:rPr>
            </w:pPr>
          </w:p>
        </w:tc>
        <w:tc>
          <w:tcPr>
            <w:tcW w:w="1134" w:type="dxa"/>
          </w:tcPr>
          <w:p w14:paraId="62DBEEF3" w14:textId="7D1C7E70" w:rsidR="00A002FB" w:rsidRDefault="00A002FB" w:rsidP="005D750A">
            <w:pPr>
              <w:jc w:val="center"/>
            </w:pPr>
            <w:r>
              <w:t>J6H-11</w:t>
            </w:r>
            <w:r w:rsidR="002D64DA">
              <w:t>2</w:t>
            </w:r>
          </w:p>
        </w:tc>
        <w:tc>
          <w:tcPr>
            <w:tcW w:w="896" w:type="dxa"/>
          </w:tcPr>
          <w:p w14:paraId="2A6AC488" w14:textId="0CE700A0" w:rsidR="00A002FB" w:rsidRDefault="001B0475" w:rsidP="005D750A">
            <w:pPr>
              <w:jc w:val="center"/>
            </w:pPr>
            <w:r>
              <w:t>20</w:t>
            </w:r>
          </w:p>
        </w:tc>
      </w:tr>
      <w:tr w:rsidR="00A002FB" w14:paraId="5E6A9651" w14:textId="77777777" w:rsidTr="0068013B">
        <w:tc>
          <w:tcPr>
            <w:tcW w:w="4815" w:type="dxa"/>
          </w:tcPr>
          <w:p w14:paraId="75C2ED36" w14:textId="6BB02E58" w:rsidR="00A002FB" w:rsidRPr="00D5547C" w:rsidRDefault="00465486" w:rsidP="005D750A">
            <w:pPr>
              <w:jc w:val="center"/>
              <w:rPr>
                <w:rFonts w:eastAsia="Calibri" w:cs="Calibri"/>
              </w:rPr>
            </w:pPr>
            <w:r w:rsidRPr="00D5547C">
              <w:rPr>
                <w:rFonts w:eastAsia="Times New Roman" w:cs="Calibri"/>
                <w:kern w:val="0"/>
                <w:lang w:eastAsia="fr-CA"/>
                <w14:ligatures w14:val="none"/>
              </w:rPr>
              <w:lastRenderedPageBreak/>
              <w:t>Utilisation de l’hypnose clinique en psychologie scolaire auprès des adolescents et jeunes adultes</w:t>
            </w:r>
            <w:r w:rsidR="00B0438F">
              <w:rPr>
                <w:rFonts w:eastAsia="Times New Roman" w:cs="Calibri"/>
                <w:kern w:val="0"/>
                <w:lang w:eastAsia="fr-CA"/>
                <w14:ligatures w14:val="none"/>
              </w:rPr>
              <w:t> </w:t>
            </w:r>
            <w:r w:rsidRPr="00D5547C">
              <w:rPr>
                <w:rFonts w:eastAsia="Times New Roman" w:cs="Calibri"/>
                <w:kern w:val="0"/>
                <w:lang w:eastAsia="fr-CA"/>
                <w14:ligatures w14:val="none"/>
              </w:rPr>
              <w:t>: fondements et interventions</w:t>
            </w:r>
          </w:p>
        </w:tc>
        <w:tc>
          <w:tcPr>
            <w:tcW w:w="2551" w:type="dxa"/>
          </w:tcPr>
          <w:p w14:paraId="6D733CF4" w14:textId="1935B500" w:rsidR="002104DF" w:rsidRDefault="002104DF"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Stéphanie Bergevin</w:t>
            </w:r>
            <w:r w:rsidR="00D5547C">
              <w:rPr>
                <w:rFonts w:eastAsia="Times New Roman" w:cs="Calibri"/>
                <w:kern w:val="0"/>
                <w:lang w:eastAsia="fr-CA"/>
                <w14:ligatures w14:val="none"/>
              </w:rPr>
              <w:t xml:space="preserve"> et</w:t>
            </w:r>
          </w:p>
          <w:p w14:paraId="78F6472F" w14:textId="735102AC" w:rsidR="002104DF" w:rsidRDefault="002104DF"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Dominique Dorais</w:t>
            </w:r>
            <w:r w:rsidR="00493F92">
              <w:rPr>
                <w:rFonts w:eastAsia="Times New Roman" w:cs="Calibri"/>
                <w:kern w:val="0"/>
                <w:lang w:eastAsia="fr-CA"/>
                <w14:ligatures w14:val="none"/>
              </w:rPr>
              <w:t>-</w:t>
            </w:r>
            <w:r>
              <w:rPr>
                <w:rFonts w:eastAsia="Times New Roman" w:cs="Calibri"/>
                <w:kern w:val="0"/>
                <w:lang w:eastAsia="fr-CA"/>
                <w14:ligatures w14:val="none"/>
              </w:rPr>
              <w:t>Pagé</w:t>
            </w:r>
          </w:p>
          <w:p w14:paraId="52131B9D" w14:textId="65D92A65" w:rsidR="00A002FB" w:rsidRPr="00F73B2B" w:rsidRDefault="00A002FB" w:rsidP="005D750A">
            <w:pPr>
              <w:jc w:val="center"/>
              <w:rPr>
                <w:rFonts w:cs="Calibri"/>
              </w:rPr>
            </w:pPr>
          </w:p>
        </w:tc>
        <w:tc>
          <w:tcPr>
            <w:tcW w:w="1134" w:type="dxa"/>
          </w:tcPr>
          <w:p w14:paraId="42173E8F" w14:textId="25A2C356" w:rsidR="00A002FB" w:rsidRDefault="00A002FB" w:rsidP="005D750A">
            <w:pPr>
              <w:jc w:val="center"/>
            </w:pPr>
            <w:r>
              <w:t>J6H-11</w:t>
            </w:r>
            <w:r w:rsidR="002D64DA">
              <w:t>3</w:t>
            </w:r>
          </w:p>
        </w:tc>
        <w:tc>
          <w:tcPr>
            <w:tcW w:w="896" w:type="dxa"/>
          </w:tcPr>
          <w:p w14:paraId="10C7DCB4" w14:textId="2AB76989" w:rsidR="00A002FB" w:rsidRDefault="00296450" w:rsidP="005D750A">
            <w:pPr>
              <w:jc w:val="center"/>
            </w:pPr>
            <w:r>
              <w:t>21</w:t>
            </w:r>
          </w:p>
        </w:tc>
      </w:tr>
      <w:tr w:rsidR="00A002FB" w14:paraId="7BC92326" w14:textId="77777777" w:rsidTr="00B1074B">
        <w:trPr>
          <w:trHeight w:val="50"/>
        </w:trPr>
        <w:tc>
          <w:tcPr>
            <w:tcW w:w="4815" w:type="dxa"/>
          </w:tcPr>
          <w:p w14:paraId="2AE1AD34" w14:textId="77777777" w:rsidR="00AE1284" w:rsidRPr="00AE1284" w:rsidRDefault="00AE1284" w:rsidP="005D750A">
            <w:pPr>
              <w:jc w:val="center"/>
            </w:pPr>
            <w:r w:rsidRPr="00AE1284">
              <w:t>Approches innovantes et créatives pour le travail en psychologie scolaire</w:t>
            </w:r>
          </w:p>
          <w:p w14:paraId="66ECF78D" w14:textId="5C323C08" w:rsidR="00A002FB" w:rsidRDefault="00A002FB" w:rsidP="005D750A">
            <w:pPr>
              <w:jc w:val="center"/>
            </w:pPr>
          </w:p>
        </w:tc>
        <w:tc>
          <w:tcPr>
            <w:tcW w:w="2551" w:type="dxa"/>
          </w:tcPr>
          <w:p w14:paraId="2BE1C726" w14:textId="32D51A42" w:rsidR="00A002FB" w:rsidRPr="00F73B2B" w:rsidRDefault="00B1074B" w:rsidP="005D750A">
            <w:pPr>
              <w:jc w:val="center"/>
              <w:rPr>
                <w:rFonts w:cs="Calibri"/>
                <w:highlight w:val="yellow"/>
              </w:rPr>
            </w:pPr>
            <w:r w:rsidRPr="00AE1284">
              <w:rPr>
                <w:rFonts w:cs="Calibri"/>
              </w:rPr>
              <w:t>Pascale Paradis</w:t>
            </w:r>
          </w:p>
        </w:tc>
        <w:tc>
          <w:tcPr>
            <w:tcW w:w="1134" w:type="dxa"/>
          </w:tcPr>
          <w:p w14:paraId="0FA1C663" w14:textId="74AD8FAD" w:rsidR="00A002FB" w:rsidRDefault="00A002FB" w:rsidP="005D750A">
            <w:pPr>
              <w:jc w:val="center"/>
            </w:pPr>
            <w:r>
              <w:t>J6H-11</w:t>
            </w:r>
            <w:r w:rsidR="002D64DA">
              <w:t>4</w:t>
            </w:r>
          </w:p>
        </w:tc>
        <w:tc>
          <w:tcPr>
            <w:tcW w:w="896" w:type="dxa"/>
          </w:tcPr>
          <w:p w14:paraId="4C4485AD" w14:textId="2FB8D3D1" w:rsidR="00A002FB" w:rsidRDefault="00296450" w:rsidP="005D750A">
            <w:pPr>
              <w:jc w:val="center"/>
            </w:pPr>
            <w:r>
              <w:t>23</w:t>
            </w:r>
          </w:p>
        </w:tc>
      </w:tr>
      <w:bookmarkEnd w:id="9"/>
    </w:tbl>
    <w:p w14:paraId="496BC229" w14:textId="77777777" w:rsidR="00E873EF" w:rsidRDefault="00E873EF" w:rsidP="00A552BF"/>
    <w:p w14:paraId="54122BDE" w14:textId="76ED8A43" w:rsidR="00DA7896" w:rsidRDefault="25048B87" w:rsidP="001641A3">
      <w:pPr>
        <w:pStyle w:val="Heading2"/>
      </w:pPr>
      <w:bookmarkStart w:id="10" w:name="_Toc198910419"/>
      <w:r>
        <w:t>Ateliers du vendredi avant-midi</w:t>
      </w:r>
      <w:bookmarkEnd w:id="10"/>
    </w:p>
    <w:tbl>
      <w:tblPr>
        <w:tblStyle w:val="TableGrid"/>
        <w:tblW w:w="9396" w:type="dxa"/>
        <w:tblLook w:val="04A0" w:firstRow="1" w:lastRow="0" w:firstColumn="1" w:lastColumn="0" w:noHBand="0" w:noVBand="1"/>
      </w:tblPr>
      <w:tblGrid>
        <w:gridCol w:w="4815"/>
        <w:gridCol w:w="2551"/>
        <w:gridCol w:w="1134"/>
        <w:gridCol w:w="896"/>
      </w:tblGrid>
      <w:tr w:rsidR="00A002FB" w14:paraId="7551EAB7" w14:textId="77777777" w:rsidTr="006F5471">
        <w:tc>
          <w:tcPr>
            <w:tcW w:w="4815" w:type="dxa"/>
          </w:tcPr>
          <w:p w14:paraId="41A6533B" w14:textId="77777777" w:rsidR="00A002FB" w:rsidRDefault="00A002FB" w:rsidP="005D750A">
            <w:pPr>
              <w:jc w:val="center"/>
            </w:pPr>
            <w:r>
              <w:t>Titre de l’atelier</w:t>
            </w:r>
          </w:p>
        </w:tc>
        <w:tc>
          <w:tcPr>
            <w:tcW w:w="2551" w:type="dxa"/>
          </w:tcPr>
          <w:p w14:paraId="24D3DA5F" w14:textId="77777777" w:rsidR="00A002FB" w:rsidRDefault="00A002FB" w:rsidP="005D750A">
            <w:pPr>
              <w:jc w:val="center"/>
            </w:pPr>
            <w:r>
              <w:t>Formateur(s) et formatrice(s)</w:t>
            </w:r>
          </w:p>
        </w:tc>
        <w:tc>
          <w:tcPr>
            <w:tcW w:w="1134" w:type="dxa"/>
          </w:tcPr>
          <w:p w14:paraId="6E6D437A" w14:textId="77777777" w:rsidR="00A002FB" w:rsidRDefault="00A002FB" w:rsidP="005D750A">
            <w:pPr>
              <w:jc w:val="center"/>
            </w:pPr>
            <w:r>
              <w:t>N</w:t>
            </w:r>
            <w:r w:rsidRPr="00A002FB">
              <w:rPr>
                <w:vertAlign w:val="superscript"/>
              </w:rPr>
              <w:t>o</w:t>
            </w:r>
            <w:r>
              <w:t xml:space="preserve"> atelier</w:t>
            </w:r>
          </w:p>
        </w:tc>
        <w:tc>
          <w:tcPr>
            <w:tcW w:w="896" w:type="dxa"/>
          </w:tcPr>
          <w:p w14:paraId="70C29EC5" w14:textId="77777777" w:rsidR="00A002FB" w:rsidRDefault="00A002FB" w:rsidP="005D750A">
            <w:pPr>
              <w:jc w:val="center"/>
            </w:pPr>
            <w:r>
              <w:t>Page(s)</w:t>
            </w:r>
          </w:p>
        </w:tc>
      </w:tr>
      <w:tr w:rsidR="00A002FB" w14:paraId="7C936556" w14:textId="77777777" w:rsidTr="006F5471">
        <w:tc>
          <w:tcPr>
            <w:tcW w:w="4815" w:type="dxa"/>
          </w:tcPr>
          <w:p w14:paraId="62A6781F" w14:textId="60EED3E3" w:rsidR="00A002FB" w:rsidRPr="002B23A0" w:rsidRDefault="00995AB0" w:rsidP="005D750A">
            <w:pPr>
              <w:tabs>
                <w:tab w:val="center" w:pos="4986"/>
              </w:tabs>
              <w:spacing w:before="120" w:after="120"/>
              <w:jc w:val="center"/>
            </w:pPr>
            <w:proofErr w:type="spellStart"/>
            <w:r w:rsidRPr="002B23A0">
              <w:rPr>
                <w:rFonts w:eastAsia="Times New Roman" w:cs="Calibri"/>
                <w:kern w:val="0"/>
                <w:lang w:eastAsia="fr-CA"/>
                <w14:ligatures w14:val="none"/>
              </w:rPr>
              <w:t>IA-t-il</w:t>
            </w:r>
            <w:proofErr w:type="spellEnd"/>
            <w:r w:rsidRPr="002B23A0">
              <w:rPr>
                <w:rFonts w:eastAsia="Times New Roman" w:cs="Calibri"/>
                <w:kern w:val="0"/>
                <w:lang w:eastAsia="fr-CA"/>
                <w14:ligatures w14:val="none"/>
              </w:rPr>
              <w:t xml:space="preserve"> une question à l’examen là-dessus? Enjeux cognitifs des usages de l’IA pour l’apprentissage</w:t>
            </w:r>
          </w:p>
        </w:tc>
        <w:tc>
          <w:tcPr>
            <w:tcW w:w="2551" w:type="dxa"/>
          </w:tcPr>
          <w:p w14:paraId="129EEE57" w14:textId="77777777" w:rsidR="00E36B86" w:rsidRPr="00114229" w:rsidRDefault="00E36B86"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 xml:space="preserve">Alexandre Marois et </w:t>
            </w:r>
            <w:r w:rsidRPr="00114229">
              <w:rPr>
                <w:rFonts w:eastAsia="Times New Roman" w:cs="Calibri"/>
                <w:kern w:val="0"/>
                <w:lang w:eastAsia="fr-CA"/>
                <w14:ligatures w14:val="none"/>
              </w:rPr>
              <w:t>Camille Zinopoulos</w:t>
            </w:r>
          </w:p>
          <w:p w14:paraId="275B3107" w14:textId="4313D9BE" w:rsidR="00A002FB" w:rsidRDefault="00A002FB" w:rsidP="005D750A">
            <w:pPr>
              <w:jc w:val="center"/>
            </w:pPr>
          </w:p>
        </w:tc>
        <w:tc>
          <w:tcPr>
            <w:tcW w:w="1134" w:type="dxa"/>
          </w:tcPr>
          <w:p w14:paraId="7074A55E" w14:textId="60D0FEA7" w:rsidR="00A002FB" w:rsidRDefault="00A002FB" w:rsidP="005D750A">
            <w:pPr>
              <w:jc w:val="center"/>
            </w:pPr>
            <w:r>
              <w:t>VAM-301</w:t>
            </w:r>
          </w:p>
        </w:tc>
        <w:tc>
          <w:tcPr>
            <w:tcW w:w="896" w:type="dxa"/>
          </w:tcPr>
          <w:p w14:paraId="45F90075" w14:textId="60010BF2" w:rsidR="00A002FB" w:rsidRDefault="00296450" w:rsidP="005D750A">
            <w:pPr>
              <w:jc w:val="center"/>
            </w:pPr>
            <w:r>
              <w:t>26</w:t>
            </w:r>
          </w:p>
        </w:tc>
      </w:tr>
      <w:tr w:rsidR="00A002FB" w14:paraId="7BBC2CF9" w14:textId="77777777" w:rsidTr="006F5471">
        <w:tc>
          <w:tcPr>
            <w:tcW w:w="4815" w:type="dxa"/>
          </w:tcPr>
          <w:p w14:paraId="1656D7C2" w14:textId="5098456C" w:rsidR="00A002FB" w:rsidRPr="002B23A0" w:rsidRDefault="00A93EAF" w:rsidP="005D750A">
            <w:pPr>
              <w:pStyle w:val="Corps"/>
              <w:jc w:val="center"/>
              <w:rPr>
                <w:rFonts w:ascii="Calibri" w:eastAsia="Calibri" w:hAnsi="Calibri" w:cs="Calibri"/>
                <w:lang w:val="fr-CA"/>
              </w:rPr>
            </w:pPr>
            <w:r w:rsidRPr="002B23A0">
              <w:rPr>
                <w:rFonts w:ascii="Calibri" w:eastAsia="Times New Roman" w:hAnsi="Calibri" w:cs="Calibri"/>
                <w:kern w:val="0"/>
                <w14:ligatures w14:val="none"/>
              </w:rPr>
              <w:t>Service conseil : soutenir les équipes et favoriser l’inclusion des élèves en difficultés d’adaptation du préscolaire – 1</w:t>
            </w:r>
            <w:r w:rsidRPr="002B23A0">
              <w:rPr>
                <w:rFonts w:ascii="Calibri" w:eastAsia="Times New Roman" w:hAnsi="Calibri" w:cs="Calibri"/>
                <w:kern w:val="0"/>
                <w:vertAlign w:val="superscript"/>
                <w14:ligatures w14:val="none"/>
              </w:rPr>
              <w:t>er</w:t>
            </w:r>
            <w:r w:rsidRPr="002B23A0">
              <w:rPr>
                <w:rFonts w:ascii="Calibri" w:eastAsia="Times New Roman" w:hAnsi="Calibri" w:cs="Calibri"/>
                <w:kern w:val="0"/>
                <w14:ligatures w14:val="none"/>
              </w:rPr>
              <w:t xml:space="preserve"> cycle primaire en s’appuyant sur le modèle A.R.C.</w:t>
            </w:r>
          </w:p>
        </w:tc>
        <w:tc>
          <w:tcPr>
            <w:tcW w:w="2551" w:type="dxa"/>
          </w:tcPr>
          <w:p w14:paraId="11EF0384" w14:textId="77777777" w:rsidR="00493F92" w:rsidRDefault="00B00527" w:rsidP="005D750A">
            <w:pPr>
              <w:jc w:val="center"/>
              <w:textAlignment w:val="baseline"/>
              <w:rPr>
                <w:rFonts w:eastAsia="Times New Roman" w:cs="Calibri"/>
                <w:kern w:val="0"/>
                <w:lang w:eastAsia="fr-CA"/>
                <w14:ligatures w14:val="none"/>
              </w:rPr>
            </w:pPr>
            <w:r>
              <w:rPr>
                <w:rFonts w:eastAsia="Times New Roman" w:cs="Calibri"/>
                <w:kern w:val="0"/>
                <w:lang w:eastAsia="fr-CA"/>
                <w14:ligatures w14:val="none"/>
              </w:rPr>
              <w:t xml:space="preserve">Anne-Marie </w:t>
            </w:r>
            <w:r w:rsidRPr="00EA229C">
              <w:rPr>
                <w:rFonts w:eastAsia="Times New Roman" w:cs="Calibri"/>
                <w:kern w:val="0"/>
                <w:lang w:eastAsia="fr-CA"/>
                <w14:ligatures w14:val="none"/>
              </w:rPr>
              <w:t xml:space="preserve">Boudreault-Bouchard </w:t>
            </w:r>
            <w:r>
              <w:rPr>
                <w:rFonts w:eastAsia="Times New Roman" w:cs="Calibri"/>
                <w:kern w:val="0"/>
                <w:lang w:eastAsia="fr-CA"/>
                <w14:ligatures w14:val="none"/>
              </w:rPr>
              <w:t>et</w:t>
            </w:r>
            <w:r w:rsidRPr="00773F82">
              <w:rPr>
                <w:rFonts w:eastAsia="Times New Roman" w:cs="Calibri"/>
                <w:kern w:val="0"/>
                <w:lang w:eastAsia="fr-CA"/>
                <w14:ligatures w14:val="none"/>
              </w:rPr>
              <w:t xml:space="preserve"> </w:t>
            </w:r>
          </w:p>
          <w:p w14:paraId="1AF5B582" w14:textId="05E088DC" w:rsidR="00B00527" w:rsidRDefault="00B00527" w:rsidP="005D750A">
            <w:pPr>
              <w:jc w:val="center"/>
              <w:textAlignment w:val="baseline"/>
              <w:rPr>
                <w:rFonts w:eastAsia="Times New Roman" w:cs="Calibri"/>
                <w:kern w:val="0"/>
                <w:lang w:eastAsia="fr-CA"/>
                <w14:ligatures w14:val="none"/>
              </w:rPr>
            </w:pPr>
            <w:r w:rsidRPr="00773F82">
              <w:rPr>
                <w:rFonts w:eastAsia="Times New Roman" w:cs="Calibri"/>
                <w:kern w:val="0"/>
                <w:lang w:eastAsia="fr-CA"/>
                <w14:ligatures w14:val="none"/>
              </w:rPr>
              <w:t>Patrick Gingras</w:t>
            </w:r>
          </w:p>
          <w:p w14:paraId="1C9FF170" w14:textId="6B9514C1" w:rsidR="00A002FB" w:rsidRPr="00E873EF" w:rsidRDefault="00A002FB" w:rsidP="005D750A">
            <w:pPr>
              <w:jc w:val="center"/>
              <w:rPr>
                <w:rFonts w:cs="Calibri"/>
              </w:rPr>
            </w:pPr>
          </w:p>
        </w:tc>
        <w:tc>
          <w:tcPr>
            <w:tcW w:w="1134" w:type="dxa"/>
          </w:tcPr>
          <w:p w14:paraId="3EFE25DC" w14:textId="4B3F3C2B" w:rsidR="00A002FB" w:rsidRDefault="00A002FB" w:rsidP="005D750A">
            <w:pPr>
              <w:jc w:val="center"/>
            </w:pPr>
            <w:r>
              <w:t>VAM-30</w:t>
            </w:r>
            <w:r w:rsidR="006F4B6E">
              <w:t>2</w:t>
            </w:r>
          </w:p>
        </w:tc>
        <w:tc>
          <w:tcPr>
            <w:tcW w:w="896" w:type="dxa"/>
          </w:tcPr>
          <w:p w14:paraId="36FF5066" w14:textId="22371EAA" w:rsidR="00A002FB" w:rsidRDefault="00296450" w:rsidP="005D750A">
            <w:pPr>
              <w:jc w:val="center"/>
            </w:pPr>
            <w:r>
              <w:t>26</w:t>
            </w:r>
          </w:p>
        </w:tc>
      </w:tr>
      <w:tr w:rsidR="00A002FB" w14:paraId="7C1E60A9" w14:textId="77777777" w:rsidTr="006F5471">
        <w:tc>
          <w:tcPr>
            <w:tcW w:w="4815" w:type="dxa"/>
          </w:tcPr>
          <w:p w14:paraId="1CF4DDE1" w14:textId="77777777" w:rsidR="00493F92" w:rsidRDefault="00542009" w:rsidP="005D750A">
            <w:pPr>
              <w:jc w:val="center"/>
              <w:rPr>
                <w:rFonts w:eastAsia="Times New Roman" w:cs="Calibri"/>
                <w:kern w:val="0"/>
                <w:lang w:eastAsia="fr-CA"/>
                <w14:ligatures w14:val="none"/>
              </w:rPr>
            </w:pPr>
            <w:r w:rsidRPr="002B23A0">
              <w:rPr>
                <w:rFonts w:eastAsia="Times New Roman" w:cs="Calibri"/>
                <w:kern w:val="0"/>
                <w:lang w:eastAsia="fr-CA"/>
                <w14:ligatures w14:val="none"/>
              </w:rPr>
              <w:t xml:space="preserve">Un cas aux multiples diagnostics!  </w:t>
            </w:r>
          </w:p>
          <w:p w14:paraId="52B9FE66" w14:textId="5031AE34" w:rsidR="00A002FB" w:rsidRPr="002B23A0" w:rsidRDefault="00542009" w:rsidP="005D750A">
            <w:pPr>
              <w:jc w:val="center"/>
              <w:rPr>
                <w:rFonts w:eastAsia="Calibri" w:cs="Calibri"/>
              </w:rPr>
            </w:pPr>
            <w:r w:rsidRPr="002B23A0">
              <w:rPr>
                <w:rFonts w:eastAsia="Times New Roman" w:cs="Calibri"/>
                <w:kern w:val="0"/>
                <w:lang w:eastAsia="fr-CA"/>
                <w14:ligatures w14:val="none"/>
              </w:rPr>
              <w:t>Analyse de la structure de personnalité et de l’évolution en psychothérapie d’un client souffrant</w:t>
            </w:r>
            <w:r w:rsidR="00493F92">
              <w:rPr>
                <w:rFonts w:eastAsia="Times New Roman" w:cs="Calibri"/>
                <w:kern w:val="0"/>
                <w:lang w:eastAsia="fr-CA"/>
                <w14:ligatures w14:val="none"/>
              </w:rPr>
              <w:t xml:space="preserve"> de SGT, TDAH, douance, trouble d’attachement et dysphorie de genre</w:t>
            </w:r>
          </w:p>
        </w:tc>
        <w:tc>
          <w:tcPr>
            <w:tcW w:w="2551" w:type="dxa"/>
          </w:tcPr>
          <w:p w14:paraId="44616333" w14:textId="1647B94A" w:rsidR="00A002FB" w:rsidRPr="00542009" w:rsidRDefault="00542009" w:rsidP="005D750A">
            <w:pPr>
              <w:jc w:val="center"/>
              <w:rPr>
                <w:rFonts w:cs="Calibri"/>
              </w:rPr>
            </w:pPr>
            <w:r>
              <w:rPr>
                <w:rFonts w:cs="Calibri"/>
              </w:rPr>
              <w:t>Amélie Saucier</w:t>
            </w:r>
          </w:p>
        </w:tc>
        <w:tc>
          <w:tcPr>
            <w:tcW w:w="1134" w:type="dxa"/>
          </w:tcPr>
          <w:p w14:paraId="672774B1" w14:textId="57123194" w:rsidR="00A002FB" w:rsidRDefault="00A002FB" w:rsidP="005D750A">
            <w:pPr>
              <w:jc w:val="center"/>
            </w:pPr>
            <w:r>
              <w:t>VAM-30</w:t>
            </w:r>
            <w:r w:rsidR="006F4B6E">
              <w:t>3</w:t>
            </w:r>
          </w:p>
        </w:tc>
        <w:tc>
          <w:tcPr>
            <w:tcW w:w="896" w:type="dxa"/>
          </w:tcPr>
          <w:p w14:paraId="6FB489FB" w14:textId="175E84CF" w:rsidR="00A002FB" w:rsidRDefault="00296450" w:rsidP="005D750A">
            <w:pPr>
              <w:jc w:val="center"/>
            </w:pPr>
            <w:r>
              <w:t>28</w:t>
            </w:r>
          </w:p>
        </w:tc>
      </w:tr>
      <w:tr w:rsidR="00B1074B" w14:paraId="48E8FFF6" w14:textId="77777777" w:rsidTr="006F5471">
        <w:tc>
          <w:tcPr>
            <w:tcW w:w="4815" w:type="dxa"/>
          </w:tcPr>
          <w:p w14:paraId="3ACA359D" w14:textId="4D0FB3F8" w:rsidR="00B1074B" w:rsidRPr="002B23A0" w:rsidRDefault="00AE75A4" w:rsidP="005D750A">
            <w:pPr>
              <w:jc w:val="center"/>
              <w:rPr>
                <w:rFonts w:eastAsia="Calibri" w:cs="Calibri"/>
              </w:rPr>
            </w:pPr>
            <w:r w:rsidRPr="002B23A0">
              <w:rPr>
                <w:rFonts w:eastAsia="Times New Roman" w:cs="Calibri"/>
                <w:kern w:val="0"/>
                <w:lang w:eastAsia="fr-CA"/>
                <w14:ligatures w14:val="none"/>
              </w:rPr>
              <w:t>Projet expérimental en supervision et insertion professionnelle</w:t>
            </w:r>
            <w:r w:rsidR="00B0438F">
              <w:rPr>
                <w:rFonts w:eastAsia="Times New Roman" w:cs="Calibri"/>
                <w:kern w:val="0"/>
                <w:lang w:eastAsia="fr-CA"/>
                <w14:ligatures w14:val="none"/>
              </w:rPr>
              <w:t> </w:t>
            </w:r>
            <w:r w:rsidRPr="002B23A0">
              <w:rPr>
                <w:rFonts w:eastAsia="Times New Roman" w:cs="Calibri"/>
                <w:kern w:val="0"/>
                <w:lang w:eastAsia="fr-CA"/>
                <w14:ligatures w14:val="none"/>
              </w:rPr>
              <w:t>: un exemple pour contrer la pénurie en psychologie scolaire</w:t>
            </w:r>
          </w:p>
        </w:tc>
        <w:tc>
          <w:tcPr>
            <w:tcW w:w="2551" w:type="dxa"/>
          </w:tcPr>
          <w:p w14:paraId="46841460" w14:textId="77777777" w:rsidR="002B23A0" w:rsidRPr="002D1F6F" w:rsidRDefault="002B23A0" w:rsidP="005D750A">
            <w:pPr>
              <w:jc w:val="center"/>
              <w:textAlignment w:val="baseline"/>
              <w:rPr>
                <w:rFonts w:eastAsia="Times New Roman" w:cs="Calibri"/>
                <w:kern w:val="0"/>
                <w:lang w:val="en-CA" w:eastAsia="fr-CA"/>
                <w14:ligatures w14:val="none"/>
              </w:rPr>
            </w:pPr>
            <w:r w:rsidRPr="002D1F6F">
              <w:rPr>
                <w:rFonts w:eastAsia="Times New Roman" w:cs="Calibri"/>
                <w:kern w:val="0"/>
                <w:lang w:val="en-CA" w:eastAsia="fr-CA"/>
                <w14:ligatures w14:val="none"/>
              </w:rPr>
              <w:t>Leonor Cunha Rego et Diana Acevedo</w:t>
            </w:r>
          </w:p>
          <w:p w14:paraId="7A779A27" w14:textId="77777777" w:rsidR="00B1074B" w:rsidRPr="002B23A0" w:rsidRDefault="00B1074B" w:rsidP="005D750A">
            <w:pPr>
              <w:jc w:val="center"/>
              <w:rPr>
                <w:rFonts w:cs="Calibri"/>
                <w:lang w:val="en-CA"/>
              </w:rPr>
            </w:pPr>
          </w:p>
        </w:tc>
        <w:tc>
          <w:tcPr>
            <w:tcW w:w="1134" w:type="dxa"/>
          </w:tcPr>
          <w:p w14:paraId="5961CD5E" w14:textId="129D39D0" w:rsidR="00B1074B" w:rsidRDefault="00B1074B" w:rsidP="005D750A">
            <w:pPr>
              <w:jc w:val="center"/>
            </w:pPr>
            <w:r>
              <w:t>VAM-304</w:t>
            </w:r>
          </w:p>
        </w:tc>
        <w:tc>
          <w:tcPr>
            <w:tcW w:w="896" w:type="dxa"/>
          </w:tcPr>
          <w:p w14:paraId="18106B17" w14:textId="1840C9A3" w:rsidR="00B1074B" w:rsidRDefault="00296450" w:rsidP="005D750A">
            <w:pPr>
              <w:jc w:val="center"/>
            </w:pPr>
            <w:r>
              <w:t>29</w:t>
            </w:r>
          </w:p>
        </w:tc>
      </w:tr>
    </w:tbl>
    <w:p w14:paraId="06DCC224" w14:textId="77777777" w:rsidR="00DA7896" w:rsidRDefault="00DA7896" w:rsidP="00A552BF"/>
    <w:p w14:paraId="2A85610F" w14:textId="31E9F917" w:rsidR="00DA7896" w:rsidRDefault="25048B87" w:rsidP="001641A3">
      <w:pPr>
        <w:pStyle w:val="Heading2"/>
      </w:pPr>
      <w:bookmarkStart w:id="11" w:name="_Toc198910420"/>
      <w:r>
        <w:t>Ateliers du vendredi après-midi</w:t>
      </w:r>
      <w:bookmarkEnd w:id="11"/>
    </w:p>
    <w:tbl>
      <w:tblPr>
        <w:tblStyle w:val="TableGrid"/>
        <w:tblW w:w="9396" w:type="dxa"/>
        <w:tblLook w:val="04A0" w:firstRow="1" w:lastRow="0" w:firstColumn="1" w:lastColumn="0" w:noHBand="0" w:noVBand="1"/>
      </w:tblPr>
      <w:tblGrid>
        <w:gridCol w:w="4890"/>
        <w:gridCol w:w="2476"/>
        <w:gridCol w:w="1134"/>
        <w:gridCol w:w="896"/>
      </w:tblGrid>
      <w:tr w:rsidR="00A002FB" w14:paraId="76A153A4" w14:textId="77777777" w:rsidTr="36A5009C">
        <w:tc>
          <w:tcPr>
            <w:tcW w:w="4890" w:type="dxa"/>
          </w:tcPr>
          <w:p w14:paraId="7D163714" w14:textId="77777777" w:rsidR="00A002FB" w:rsidRDefault="00A002FB" w:rsidP="003426D0">
            <w:pPr>
              <w:jc w:val="center"/>
            </w:pPr>
            <w:r>
              <w:t>Titre de l’atelier</w:t>
            </w:r>
          </w:p>
        </w:tc>
        <w:tc>
          <w:tcPr>
            <w:tcW w:w="2476" w:type="dxa"/>
          </w:tcPr>
          <w:p w14:paraId="584BE663" w14:textId="77777777" w:rsidR="00A002FB" w:rsidRDefault="00A002FB" w:rsidP="003426D0">
            <w:pPr>
              <w:jc w:val="center"/>
            </w:pPr>
            <w:r>
              <w:t>Formateur(s) et formatrice(s)</w:t>
            </w:r>
          </w:p>
        </w:tc>
        <w:tc>
          <w:tcPr>
            <w:tcW w:w="1134" w:type="dxa"/>
          </w:tcPr>
          <w:p w14:paraId="72D241FF" w14:textId="77777777" w:rsidR="00A002FB" w:rsidRDefault="00A002FB" w:rsidP="003426D0">
            <w:pPr>
              <w:jc w:val="center"/>
            </w:pPr>
            <w:r>
              <w:t>N</w:t>
            </w:r>
            <w:r w:rsidRPr="00A002FB">
              <w:rPr>
                <w:vertAlign w:val="superscript"/>
              </w:rPr>
              <w:t>o</w:t>
            </w:r>
            <w:r>
              <w:t xml:space="preserve"> atelier</w:t>
            </w:r>
          </w:p>
        </w:tc>
        <w:tc>
          <w:tcPr>
            <w:tcW w:w="896" w:type="dxa"/>
          </w:tcPr>
          <w:p w14:paraId="073AD245" w14:textId="77777777" w:rsidR="00A002FB" w:rsidRDefault="00A002FB" w:rsidP="003426D0">
            <w:pPr>
              <w:jc w:val="center"/>
            </w:pPr>
            <w:r>
              <w:t>Page(s)</w:t>
            </w:r>
          </w:p>
        </w:tc>
      </w:tr>
      <w:tr w:rsidR="00A002FB" w14:paraId="0E14CB38" w14:textId="77777777" w:rsidTr="36A5009C">
        <w:tc>
          <w:tcPr>
            <w:tcW w:w="4890" w:type="dxa"/>
          </w:tcPr>
          <w:p w14:paraId="1FFF4F6A" w14:textId="6E7812DF" w:rsidR="00D154D8" w:rsidRPr="001C7F67" w:rsidRDefault="00D154D8" w:rsidP="003426D0">
            <w:pPr>
              <w:jc w:val="center"/>
              <w:textAlignment w:val="baseline"/>
              <w:rPr>
                <w:rFonts w:eastAsia="Times New Roman" w:cs="Calibri"/>
                <w:kern w:val="0"/>
                <w:lang w:eastAsia="fr-CA"/>
                <w14:ligatures w14:val="none"/>
              </w:rPr>
            </w:pPr>
            <w:proofErr w:type="spellStart"/>
            <w:r w:rsidRPr="001C7F67">
              <w:rPr>
                <w:rFonts w:eastAsia="Times New Roman" w:cs="Calibri"/>
                <w:kern w:val="0"/>
                <w:lang w:eastAsia="fr-CA"/>
                <w14:ligatures w14:val="none"/>
              </w:rPr>
              <w:t>IA-t-il</w:t>
            </w:r>
            <w:proofErr w:type="spellEnd"/>
            <w:r w:rsidRPr="001C7F67">
              <w:rPr>
                <w:rFonts w:eastAsia="Times New Roman" w:cs="Calibri"/>
                <w:kern w:val="0"/>
                <w:lang w:eastAsia="fr-CA"/>
                <w14:ligatures w14:val="none"/>
              </w:rPr>
              <w:t xml:space="preserve"> un psy dans la classe? La santé mentale à l’ère des agents conversationnels</w:t>
            </w:r>
          </w:p>
          <w:p w14:paraId="2612ABB9" w14:textId="52324BD8" w:rsidR="00A002FB" w:rsidRPr="001C7F67" w:rsidRDefault="00A002FB" w:rsidP="003426D0">
            <w:pPr>
              <w:jc w:val="center"/>
            </w:pPr>
          </w:p>
        </w:tc>
        <w:tc>
          <w:tcPr>
            <w:tcW w:w="2476" w:type="dxa"/>
          </w:tcPr>
          <w:p w14:paraId="30853F45" w14:textId="77777777" w:rsidR="00AF1EC9" w:rsidRPr="00D4387E" w:rsidRDefault="00AF1EC9"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 xml:space="preserve">Alexandre Marois et </w:t>
            </w:r>
            <w:r w:rsidRPr="00D4387E">
              <w:rPr>
                <w:rFonts w:eastAsia="Times New Roman" w:cs="Calibri"/>
                <w:kern w:val="0"/>
                <w:lang w:eastAsia="fr-CA"/>
                <w14:ligatures w14:val="none"/>
              </w:rPr>
              <w:t>Camille Zinopoulos</w:t>
            </w:r>
          </w:p>
          <w:p w14:paraId="35529679" w14:textId="21E32521" w:rsidR="00A002FB" w:rsidRPr="00A002FB" w:rsidRDefault="00A002FB" w:rsidP="003426D0">
            <w:pPr>
              <w:jc w:val="center"/>
              <w:rPr>
                <w:rFonts w:cs="Calibri"/>
              </w:rPr>
            </w:pPr>
          </w:p>
        </w:tc>
        <w:tc>
          <w:tcPr>
            <w:tcW w:w="1134" w:type="dxa"/>
          </w:tcPr>
          <w:p w14:paraId="3C6377A0" w14:textId="72A3CFCD" w:rsidR="00A002FB" w:rsidRDefault="00A002FB" w:rsidP="003426D0">
            <w:pPr>
              <w:jc w:val="center"/>
            </w:pPr>
            <w:r>
              <w:t>VPM-401</w:t>
            </w:r>
          </w:p>
        </w:tc>
        <w:tc>
          <w:tcPr>
            <w:tcW w:w="896" w:type="dxa"/>
          </w:tcPr>
          <w:p w14:paraId="4EF0FC88" w14:textId="7831FD70" w:rsidR="00A002FB" w:rsidRDefault="00367DE3" w:rsidP="003426D0">
            <w:pPr>
              <w:jc w:val="center"/>
            </w:pPr>
            <w:r>
              <w:t>30</w:t>
            </w:r>
          </w:p>
        </w:tc>
      </w:tr>
      <w:tr w:rsidR="00A002FB" w14:paraId="11EB683E" w14:textId="77777777" w:rsidTr="36A5009C">
        <w:tc>
          <w:tcPr>
            <w:tcW w:w="4890" w:type="dxa"/>
          </w:tcPr>
          <w:p w14:paraId="4EC4E6B4" w14:textId="73EAEC62" w:rsidR="00A002FB" w:rsidRPr="001C7F67" w:rsidRDefault="00C823C4" w:rsidP="003426D0">
            <w:pPr>
              <w:pStyle w:val="Default"/>
              <w:jc w:val="center"/>
              <w:rPr>
                <w:rFonts w:ascii="Calibri" w:eastAsia="Calibri" w:hAnsi="Calibri" w:cs="Calibri"/>
                <w:sz w:val="22"/>
                <w:szCs w:val="22"/>
              </w:rPr>
            </w:pPr>
            <w:proofErr w:type="spellStart"/>
            <w:r w:rsidRPr="001C7F67">
              <w:rPr>
                <w:rFonts w:ascii="Calibri" w:eastAsia="Times New Roman" w:hAnsi="Calibri" w:cs="Calibri"/>
                <w:kern w:val="0"/>
                <w:sz w:val="22"/>
                <w:szCs w:val="22"/>
                <w:lang w:eastAsia="fr-CA"/>
                <w14:ligatures w14:val="none"/>
              </w:rPr>
              <w:t>Procédeuil</w:t>
            </w:r>
            <w:proofErr w:type="spellEnd"/>
            <w:r w:rsidR="00176F60">
              <w:rPr>
                <w:rFonts w:ascii="Calibri" w:eastAsia="Times New Roman" w:hAnsi="Calibri" w:cs="Calibri"/>
                <w:kern w:val="0"/>
                <w:sz w:val="22"/>
                <w:szCs w:val="22"/>
                <w:lang w:eastAsia="fr-CA"/>
                <w14:ligatures w14:val="none"/>
              </w:rPr>
              <w:t> </w:t>
            </w:r>
            <w:r w:rsidRPr="001C7F67">
              <w:rPr>
                <w:rFonts w:ascii="Calibri" w:eastAsia="Times New Roman" w:hAnsi="Calibri" w:cs="Calibri"/>
                <w:kern w:val="0"/>
                <w:sz w:val="22"/>
                <w:szCs w:val="22"/>
                <w:lang w:eastAsia="fr-CA"/>
                <w14:ligatures w14:val="none"/>
              </w:rPr>
              <w:t>: une application novatrice pour faciliter la gestion des événements d’exception</w:t>
            </w:r>
          </w:p>
        </w:tc>
        <w:tc>
          <w:tcPr>
            <w:tcW w:w="2476" w:type="dxa"/>
          </w:tcPr>
          <w:p w14:paraId="72D36C8B" w14:textId="0BBA6C22" w:rsidR="00A002FB" w:rsidRPr="00E873EF" w:rsidRDefault="005D468D" w:rsidP="003426D0">
            <w:pPr>
              <w:jc w:val="center"/>
              <w:rPr>
                <w:rFonts w:cs="Calibri"/>
              </w:rPr>
            </w:pPr>
            <w:r>
              <w:rPr>
                <w:rFonts w:cs="Calibri"/>
              </w:rPr>
              <w:t>Josée Masson</w:t>
            </w:r>
          </w:p>
        </w:tc>
        <w:tc>
          <w:tcPr>
            <w:tcW w:w="1134" w:type="dxa"/>
          </w:tcPr>
          <w:p w14:paraId="33F7F294" w14:textId="63CF7B55" w:rsidR="00A002FB" w:rsidRDefault="00A002FB" w:rsidP="003426D0">
            <w:pPr>
              <w:jc w:val="center"/>
            </w:pPr>
            <w:r>
              <w:t>VPM-402</w:t>
            </w:r>
          </w:p>
        </w:tc>
        <w:tc>
          <w:tcPr>
            <w:tcW w:w="896" w:type="dxa"/>
          </w:tcPr>
          <w:p w14:paraId="4A21E8C3" w14:textId="686C0429" w:rsidR="00A002FB" w:rsidRDefault="00367DE3" w:rsidP="003426D0">
            <w:pPr>
              <w:jc w:val="center"/>
            </w:pPr>
            <w:r>
              <w:t>30</w:t>
            </w:r>
          </w:p>
        </w:tc>
      </w:tr>
      <w:tr w:rsidR="00A002FB" w14:paraId="4B67FE28" w14:textId="77777777" w:rsidTr="36A5009C">
        <w:tc>
          <w:tcPr>
            <w:tcW w:w="4890" w:type="dxa"/>
          </w:tcPr>
          <w:p w14:paraId="5F7A8723" w14:textId="77777777" w:rsidR="005D468D" w:rsidRPr="001C7F67" w:rsidRDefault="005D468D" w:rsidP="003426D0">
            <w:pPr>
              <w:jc w:val="center"/>
              <w:textAlignment w:val="baseline"/>
              <w:rPr>
                <w:rFonts w:eastAsia="Times New Roman" w:cs="Calibri"/>
                <w:kern w:val="0"/>
                <w:lang w:eastAsia="fr-CA"/>
                <w14:ligatures w14:val="none"/>
              </w:rPr>
            </w:pPr>
            <w:r w:rsidRPr="001C7F67">
              <w:rPr>
                <w:rFonts w:eastAsia="Times New Roman" w:cs="Calibri"/>
                <w:kern w:val="0"/>
                <w:lang w:eastAsia="fr-CA"/>
                <w14:ligatures w14:val="none"/>
              </w:rPr>
              <w:t>L'autisme en 2026 – ce qu'on sait, ce qu'on pense savoir, ce qu'on ne sait pas</w:t>
            </w:r>
          </w:p>
          <w:p w14:paraId="0F0ADF7A" w14:textId="54AE5576" w:rsidR="00A002FB" w:rsidRPr="001C7F67" w:rsidRDefault="00A002FB" w:rsidP="003426D0">
            <w:pPr>
              <w:jc w:val="center"/>
              <w:rPr>
                <w:rFonts w:eastAsia="Calibri" w:cs="Calibri"/>
                <w:color w:val="000000" w:themeColor="text1"/>
              </w:rPr>
            </w:pPr>
          </w:p>
        </w:tc>
        <w:tc>
          <w:tcPr>
            <w:tcW w:w="2476" w:type="dxa"/>
          </w:tcPr>
          <w:p w14:paraId="713909E2" w14:textId="77777777" w:rsidR="00493F92" w:rsidRDefault="00493F92"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Dr</w:t>
            </w:r>
            <w:r w:rsidR="001A54B5">
              <w:rPr>
                <w:rFonts w:eastAsia="Times New Roman" w:cs="Calibri"/>
                <w:kern w:val="0"/>
                <w:lang w:eastAsia="fr-CA"/>
                <w14:ligatures w14:val="none"/>
              </w:rPr>
              <w:t xml:space="preserve"> </w:t>
            </w:r>
            <w:r w:rsidR="001A54B5" w:rsidRPr="00987F81">
              <w:rPr>
                <w:rFonts w:eastAsia="Times New Roman" w:cs="Calibri"/>
                <w:kern w:val="0"/>
                <w:lang w:eastAsia="fr-CA"/>
                <w14:ligatures w14:val="none"/>
              </w:rPr>
              <w:t>Olivier Laf</w:t>
            </w:r>
            <w:r>
              <w:rPr>
                <w:rFonts w:eastAsia="Times New Roman" w:cs="Calibri"/>
                <w:kern w:val="0"/>
                <w:lang w:eastAsia="fr-CA"/>
                <w14:ligatures w14:val="none"/>
              </w:rPr>
              <w:t>r</w:t>
            </w:r>
            <w:r w:rsidR="001A54B5" w:rsidRPr="00987F81">
              <w:rPr>
                <w:rFonts w:eastAsia="Times New Roman" w:cs="Calibri"/>
                <w:kern w:val="0"/>
                <w:lang w:eastAsia="fr-CA"/>
                <w14:ligatures w14:val="none"/>
              </w:rPr>
              <w:t xml:space="preserve">ance McGuire et </w:t>
            </w:r>
          </w:p>
          <w:p w14:paraId="6E3A8975" w14:textId="0086FD52" w:rsidR="00A002FB" w:rsidRDefault="00493F92" w:rsidP="00493F92">
            <w:pPr>
              <w:jc w:val="center"/>
              <w:textAlignment w:val="baseline"/>
              <w:rPr>
                <w:rFonts w:eastAsia="Times New Roman" w:cs="Calibri"/>
                <w:kern w:val="0"/>
                <w:lang w:eastAsia="fr-CA"/>
                <w14:ligatures w14:val="none"/>
              </w:rPr>
            </w:pPr>
            <w:r>
              <w:rPr>
                <w:rFonts w:eastAsia="Times New Roman" w:cs="Calibri"/>
                <w:kern w:val="0"/>
                <w:lang w:eastAsia="fr-CA"/>
                <w14:ligatures w14:val="none"/>
              </w:rPr>
              <w:t>Dr</w:t>
            </w:r>
            <w:r w:rsidR="001A54B5" w:rsidRPr="00176F60">
              <w:rPr>
                <w:rFonts w:eastAsia="Times New Roman" w:cs="Calibri"/>
                <w:kern w:val="0"/>
                <w:vertAlign w:val="superscript"/>
                <w:lang w:eastAsia="fr-CA"/>
                <w14:ligatures w14:val="none"/>
              </w:rPr>
              <w:t xml:space="preserve"> </w:t>
            </w:r>
            <w:r w:rsidR="001A54B5" w:rsidRPr="00987F81">
              <w:rPr>
                <w:rFonts w:eastAsia="Times New Roman" w:cs="Calibri"/>
                <w:kern w:val="0"/>
                <w:lang w:eastAsia="fr-CA"/>
                <w14:ligatures w14:val="none"/>
              </w:rPr>
              <w:t>David Gagnon</w:t>
            </w:r>
          </w:p>
          <w:p w14:paraId="2F2C13B4" w14:textId="343D1272" w:rsidR="00493F92" w:rsidRPr="00493F92" w:rsidRDefault="00493F92" w:rsidP="00493F92">
            <w:pPr>
              <w:jc w:val="center"/>
              <w:textAlignment w:val="baseline"/>
              <w:rPr>
                <w:rFonts w:eastAsia="Times New Roman" w:cs="Calibri"/>
                <w:kern w:val="0"/>
                <w:lang w:eastAsia="fr-CA"/>
                <w14:ligatures w14:val="none"/>
              </w:rPr>
            </w:pPr>
          </w:p>
        </w:tc>
        <w:tc>
          <w:tcPr>
            <w:tcW w:w="1134" w:type="dxa"/>
          </w:tcPr>
          <w:p w14:paraId="48FCA5B3" w14:textId="05A67E60" w:rsidR="00A002FB" w:rsidRDefault="00A002FB" w:rsidP="003426D0">
            <w:pPr>
              <w:jc w:val="center"/>
            </w:pPr>
            <w:r>
              <w:t>VPM-403</w:t>
            </w:r>
          </w:p>
        </w:tc>
        <w:tc>
          <w:tcPr>
            <w:tcW w:w="896" w:type="dxa"/>
          </w:tcPr>
          <w:p w14:paraId="1F6D9E8B" w14:textId="7CAB6F44" w:rsidR="00A002FB" w:rsidRDefault="00367DE3" w:rsidP="003426D0">
            <w:pPr>
              <w:jc w:val="center"/>
            </w:pPr>
            <w:r>
              <w:t>31</w:t>
            </w:r>
          </w:p>
        </w:tc>
      </w:tr>
      <w:tr w:rsidR="00A002FB" w14:paraId="0801F258" w14:textId="77777777" w:rsidTr="36A5009C">
        <w:tc>
          <w:tcPr>
            <w:tcW w:w="4890" w:type="dxa"/>
          </w:tcPr>
          <w:p w14:paraId="4980012F" w14:textId="77777777" w:rsidR="00493F92" w:rsidRDefault="00A91289" w:rsidP="00493F92">
            <w:pPr>
              <w:jc w:val="center"/>
              <w:textAlignment w:val="baseline"/>
              <w:rPr>
                <w:rFonts w:eastAsia="Times New Roman" w:cs="Calibri"/>
                <w:kern w:val="0"/>
                <w:lang w:eastAsia="fr-CA"/>
                <w14:ligatures w14:val="none"/>
              </w:rPr>
            </w:pPr>
            <w:r w:rsidRPr="001C7F67">
              <w:rPr>
                <w:rFonts w:eastAsia="Times New Roman" w:cs="Calibri"/>
                <w:kern w:val="0"/>
                <w:lang w:eastAsia="fr-CA"/>
                <w14:ligatures w14:val="none"/>
              </w:rPr>
              <w:t>Rédiger des rapports efficaces et centrés sur les forces</w:t>
            </w:r>
          </w:p>
          <w:p w14:paraId="280CBA36" w14:textId="43D6E7D0" w:rsidR="00493F92" w:rsidRPr="00493F92" w:rsidRDefault="00493F92" w:rsidP="00493F92">
            <w:pPr>
              <w:jc w:val="center"/>
              <w:textAlignment w:val="baseline"/>
              <w:rPr>
                <w:rFonts w:eastAsia="Times New Roman" w:cs="Calibri"/>
                <w:kern w:val="0"/>
                <w:lang w:eastAsia="fr-CA"/>
                <w14:ligatures w14:val="none"/>
              </w:rPr>
            </w:pPr>
          </w:p>
        </w:tc>
        <w:tc>
          <w:tcPr>
            <w:tcW w:w="2476" w:type="dxa"/>
          </w:tcPr>
          <w:p w14:paraId="3581EEF3" w14:textId="77777777" w:rsidR="001C7F67" w:rsidRDefault="001C7F67"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Pascale Lidji</w:t>
            </w:r>
          </w:p>
          <w:p w14:paraId="0B505F0B" w14:textId="20DEEE83" w:rsidR="00A002FB" w:rsidRPr="00F73B2B" w:rsidRDefault="00A002FB" w:rsidP="003426D0">
            <w:pPr>
              <w:jc w:val="center"/>
              <w:rPr>
                <w:rFonts w:cs="Calibri"/>
              </w:rPr>
            </w:pPr>
          </w:p>
        </w:tc>
        <w:tc>
          <w:tcPr>
            <w:tcW w:w="1134" w:type="dxa"/>
          </w:tcPr>
          <w:p w14:paraId="255AF008" w14:textId="7D9F7D0E" w:rsidR="00A002FB" w:rsidRDefault="00A002FB" w:rsidP="003426D0">
            <w:pPr>
              <w:jc w:val="center"/>
            </w:pPr>
            <w:r>
              <w:t>VPM-404</w:t>
            </w:r>
          </w:p>
        </w:tc>
        <w:tc>
          <w:tcPr>
            <w:tcW w:w="896" w:type="dxa"/>
          </w:tcPr>
          <w:p w14:paraId="2CB71DE0" w14:textId="253E3001" w:rsidR="00A002FB" w:rsidRDefault="00367DE3" w:rsidP="003426D0">
            <w:pPr>
              <w:jc w:val="center"/>
            </w:pPr>
            <w:r>
              <w:t>32</w:t>
            </w:r>
          </w:p>
        </w:tc>
      </w:tr>
    </w:tbl>
    <w:p w14:paraId="5A95B241" w14:textId="2573D620" w:rsidR="00DA1022" w:rsidRDefault="00DA1022" w:rsidP="0BE90124"/>
    <w:p w14:paraId="0D7B578E" w14:textId="77777777" w:rsidR="008351A3" w:rsidRDefault="008351A3" w:rsidP="0BE90124"/>
    <w:p w14:paraId="0EE58779" w14:textId="77777777" w:rsidR="00DA7896" w:rsidRDefault="25048B87" w:rsidP="001641A3">
      <w:pPr>
        <w:pStyle w:val="Heading2"/>
      </w:pPr>
      <w:bookmarkStart w:id="12" w:name="_Toc198910421"/>
      <w:r>
        <w:lastRenderedPageBreak/>
        <w:t>Ateliers du vendredi 6 heures</w:t>
      </w:r>
      <w:bookmarkEnd w:id="12"/>
    </w:p>
    <w:tbl>
      <w:tblPr>
        <w:tblStyle w:val="TableGrid"/>
        <w:tblW w:w="9396" w:type="dxa"/>
        <w:tblLook w:val="04A0" w:firstRow="1" w:lastRow="0" w:firstColumn="1" w:lastColumn="0" w:noHBand="0" w:noVBand="1"/>
      </w:tblPr>
      <w:tblGrid>
        <w:gridCol w:w="4860"/>
        <w:gridCol w:w="2506"/>
        <w:gridCol w:w="1134"/>
        <w:gridCol w:w="896"/>
      </w:tblGrid>
      <w:tr w:rsidR="00A002FB" w14:paraId="7C22FE34" w14:textId="77777777" w:rsidTr="36A5009C">
        <w:tc>
          <w:tcPr>
            <w:tcW w:w="4860" w:type="dxa"/>
          </w:tcPr>
          <w:p w14:paraId="6F8E1F31" w14:textId="77777777" w:rsidR="00A002FB" w:rsidRDefault="00A002FB" w:rsidP="003426D0">
            <w:pPr>
              <w:jc w:val="center"/>
            </w:pPr>
            <w:r>
              <w:t>Titre de l’atelier</w:t>
            </w:r>
          </w:p>
        </w:tc>
        <w:tc>
          <w:tcPr>
            <w:tcW w:w="2506" w:type="dxa"/>
          </w:tcPr>
          <w:p w14:paraId="3A4F92C3" w14:textId="77777777" w:rsidR="00A002FB" w:rsidRDefault="00A002FB" w:rsidP="003426D0">
            <w:pPr>
              <w:jc w:val="center"/>
            </w:pPr>
            <w:r>
              <w:t>Formateur(s) et formatrice(s)</w:t>
            </w:r>
          </w:p>
        </w:tc>
        <w:tc>
          <w:tcPr>
            <w:tcW w:w="1134" w:type="dxa"/>
          </w:tcPr>
          <w:p w14:paraId="19BE1557" w14:textId="77777777" w:rsidR="00A002FB" w:rsidRDefault="00A002FB" w:rsidP="003426D0">
            <w:pPr>
              <w:jc w:val="center"/>
            </w:pPr>
            <w:r>
              <w:t>N</w:t>
            </w:r>
            <w:r w:rsidRPr="00A002FB">
              <w:rPr>
                <w:vertAlign w:val="superscript"/>
              </w:rPr>
              <w:t>o</w:t>
            </w:r>
            <w:r>
              <w:t xml:space="preserve"> atelier</w:t>
            </w:r>
          </w:p>
        </w:tc>
        <w:tc>
          <w:tcPr>
            <w:tcW w:w="896" w:type="dxa"/>
          </w:tcPr>
          <w:p w14:paraId="2C455D8F" w14:textId="77777777" w:rsidR="00A002FB" w:rsidRDefault="00A002FB" w:rsidP="003426D0">
            <w:pPr>
              <w:jc w:val="center"/>
            </w:pPr>
            <w:r>
              <w:t>Page(s)</w:t>
            </w:r>
          </w:p>
        </w:tc>
      </w:tr>
      <w:tr w:rsidR="00A002FB" w14:paraId="20FAA79F" w14:textId="77777777" w:rsidTr="36A5009C">
        <w:tc>
          <w:tcPr>
            <w:tcW w:w="4860" w:type="dxa"/>
          </w:tcPr>
          <w:p w14:paraId="657F0720" w14:textId="64DE4F27" w:rsidR="00A002FB" w:rsidRPr="00555EE7" w:rsidRDefault="00964E5B" w:rsidP="003426D0">
            <w:pPr>
              <w:jc w:val="center"/>
              <w:rPr>
                <w:rFonts w:eastAsia="Calibri" w:cs="Calibri"/>
              </w:rPr>
            </w:pPr>
            <w:r w:rsidRPr="00555EE7">
              <w:rPr>
                <w:rFonts w:eastAsia="Times New Roman" w:cs="Calibri"/>
                <w:kern w:val="0"/>
                <w:lang w:eastAsia="fr-CA"/>
                <w14:ligatures w14:val="none"/>
              </w:rPr>
              <w:t>Facteurs criminogènes et délinquance : quoi observer et comment intervenir en contexte scolaire</w:t>
            </w:r>
          </w:p>
        </w:tc>
        <w:tc>
          <w:tcPr>
            <w:tcW w:w="2506" w:type="dxa"/>
          </w:tcPr>
          <w:p w14:paraId="01816C9F" w14:textId="77777777" w:rsidR="00F07B7E" w:rsidRDefault="00F07B7E"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Anick Laverdure</w:t>
            </w:r>
          </w:p>
          <w:p w14:paraId="554148BD" w14:textId="5A6B23DB" w:rsidR="00A002FB" w:rsidRDefault="00A002FB" w:rsidP="003426D0">
            <w:pPr>
              <w:jc w:val="center"/>
            </w:pPr>
          </w:p>
        </w:tc>
        <w:tc>
          <w:tcPr>
            <w:tcW w:w="1134" w:type="dxa"/>
          </w:tcPr>
          <w:p w14:paraId="44906D00" w14:textId="5F161B6C" w:rsidR="00A002FB" w:rsidRDefault="000037E1" w:rsidP="003426D0">
            <w:pPr>
              <w:jc w:val="center"/>
            </w:pPr>
            <w:r>
              <w:t>V6H-311</w:t>
            </w:r>
          </w:p>
        </w:tc>
        <w:tc>
          <w:tcPr>
            <w:tcW w:w="896" w:type="dxa"/>
          </w:tcPr>
          <w:p w14:paraId="73B279E1" w14:textId="4EE4282E" w:rsidR="00A002FB" w:rsidRDefault="00367DE3" w:rsidP="003426D0">
            <w:pPr>
              <w:jc w:val="center"/>
            </w:pPr>
            <w:r>
              <w:t>33</w:t>
            </w:r>
          </w:p>
        </w:tc>
      </w:tr>
      <w:tr w:rsidR="002D64DA" w14:paraId="0CF709FB" w14:textId="77777777" w:rsidTr="36A5009C">
        <w:tc>
          <w:tcPr>
            <w:tcW w:w="4860" w:type="dxa"/>
          </w:tcPr>
          <w:p w14:paraId="2B9CD39B" w14:textId="155CCCC2" w:rsidR="00F60D6A" w:rsidRPr="00555EE7" w:rsidRDefault="00F60D6A" w:rsidP="003426D0">
            <w:pPr>
              <w:jc w:val="center"/>
              <w:textAlignment w:val="baseline"/>
              <w:rPr>
                <w:rFonts w:eastAsia="Times New Roman" w:cs="Calibri"/>
                <w:kern w:val="0"/>
                <w:lang w:eastAsia="fr-CA"/>
                <w14:ligatures w14:val="none"/>
              </w:rPr>
            </w:pPr>
            <w:r w:rsidRPr="00555EE7">
              <w:rPr>
                <w:rFonts w:eastAsia="Times New Roman" w:cs="Calibri"/>
                <w:kern w:val="0"/>
                <w:lang w:eastAsia="fr-CA"/>
                <w14:ligatures w14:val="none"/>
              </w:rPr>
              <w:t>Évaluer le handicap intellectuel et les potentiels limites en contexte scolaire</w:t>
            </w:r>
            <w:r w:rsidR="00176F60">
              <w:rPr>
                <w:rFonts w:eastAsia="Times New Roman" w:cs="Calibri"/>
                <w:kern w:val="0"/>
                <w:lang w:eastAsia="fr-CA"/>
                <w14:ligatures w14:val="none"/>
              </w:rPr>
              <w:t> </w:t>
            </w:r>
            <w:r w:rsidRPr="00555EE7">
              <w:rPr>
                <w:rFonts w:eastAsia="Times New Roman" w:cs="Calibri"/>
                <w:kern w:val="0"/>
                <w:lang w:eastAsia="fr-CA"/>
                <w14:ligatures w14:val="none"/>
              </w:rPr>
              <w:t>: outils,</w:t>
            </w:r>
          </w:p>
          <w:p w14:paraId="52835B69" w14:textId="20BA42F0" w:rsidR="002D64DA" w:rsidRPr="00555EE7" w:rsidRDefault="003E0B42" w:rsidP="003426D0">
            <w:pPr>
              <w:pStyle w:val="Default"/>
              <w:jc w:val="center"/>
              <w:rPr>
                <w:rFonts w:ascii="Calibri" w:eastAsia="Calibri" w:hAnsi="Calibri" w:cs="Calibri"/>
                <w:color w:val="auto"/>
                <w:sz w:val="22"/>
                <w:szCs w:val="22"/>
              </w:rPr>
            </w:pPr>
            <w:proofErr w:type="gramStart"/>
            <w:r>
              <w:rPr>
                <w:rFonts w:ascii="Calibri" w:eastAsia="Times New Roman" w:hAnsi="Calibri" w:cs="Calibri"/>
                <w:kern w:val="0"/>
                <w:sz w:val="22"/>
                <w:szCs w:val="22"/>
                <w:lang w:eastAsia="fr-CA"/>
                <w14:ligatures w14:val="none"/>
              </w:rPr>
              <w:t>m</w:t>
            </w:r>
            <w:r w:rsidR="009207EC" w:rsidRPr="00555EE7">
              <w:rPr>
                <w:rFonts w:ascii="Calibri" w:eastAsia="Times New Roman" w:hAnsi="Calibri" w:cs="Calibri"/>
                <w:kern w:val="0"/>
                <w:sz w:val="22"/>
                <w:szCs w:val="22"/>
                <w:lang w:eastAsia="fr-CA"/>
                <w14:ligatures w14:val="none"/>
              </w:rPr>
              <w:t>éthodes</w:t>
            </w:r>
            <w:proofErr w:type="gramEnd"/>
            <w:r w:rsidR="00F60D6A" w:rsidRPr="00555EE7">
              <w:rPr>
                <w:rFonts w:ascii="Calibri" w:eastAsia="Times New Roman" w:hAnsi="Calibri" w:cs="Calibri"/>
                <w:kern w:val="0"/>
                <w:sz w:val="22"/>
                <w:szCs w:val="22"/>
                <w:lang w:eastAsia="fr-CA"/>
                <w14:ligatures w14:val="none"/>
              </w:rPr>
              <w:t xml:space="preserve"> et portraits cliniques.</w:t>
            </w:r>
          </w:p>
        </w:tc>
        <w:tc>
          <w:tcPr>
            <w:tcW w:w="2506" w:type="dxa"/>
          </w:tcPr>
          <w:p w14:paraId="65B9D3CF" w14:textId="77777777" w:rsidR="00622D5A" w:rsidRDefault="00622D5A"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Valérie Rouby</w:t>
            </w:r>
          </w:p>
          <w:p w14:paraId="1456A117" w14:textId="5B4B816B" w:rsidR="002D64DA" w:rsidRPr="00A002FB" w:rsidRDefault="002D64DA" w:rsidP="003426D0">
            <w:pPr>
              <w:jc w:val="center"/>
            </w:pPr>
          </w:p>
        </w:tc>
        <w:tc>
          <w:tcPr>
            <w:tcW w:w="1134" w:type="dxa"/>
          </w:tcPr>
          <w:p w14:paraId="5A6EAFF1" w14:textId="0B703508" w:rsidR="002D64DA" w:rsidRDefault="002D64DA" w:rsidP="003426D0">
            <w:pPr>
              <w:jc w:val="center"/>
            </w:pPr>
            <w:r>
              <w:t>V6H-312</w:t>
            </w:r>
          </w:p>
        </w:tc>
        <w:tc>
          <w:tcPr>
            <w:tcW w:w="896" w:type="dxa"/>
          </w:tcPr>
          <w:p w14:paraId="6360A06B" w14:textId="1D1B9F25" w:rsidR="002D64DA" w:rsidRDefault="00367DE3" w:rsidP="003426D0">
            <w:pPr>
              <w:jc w:val="center"/>
            </w:pPr>
            <w:r>
              <w:t>35</w:t>
            </w:r>
          </w:p>
        </w:tc>
      </w:tr>
      <w:tr w:rsidR="002D64DA" w14:paraId="24E35DA2" w14:textId="77777777" w:rsidTr="36A5009C">
        <w:tc>
          <w:tcPr>
            <w:tcW w:w="4860" w:type="dxa"/>
          </w:tcPr>
          <w:p w14:paraId="31212C7D" w14:textId="2C139CC9" w:rsidR="00CB6194" w:rsidRPr="00555EE7" w:rsidRDefault="00CB6194" w:rsidP="003426D0">
            <w:pPr>
              <w:jc w:val="center"/>
              <w:textAlignment w:val="baseline"/>
              <w:rPr>
                <w:rFonts w:eastAsia="Times New Roman" w:cs="Calibri"/>
                <w:kern w:val="0"/>
                <w:lang w:eastAsia="fr-CA"/>
                <w14:ligatures w14:val="none"/>
              </w:rPr>
            </w:pPr>
            <w:r w:rsidRPr="00555EE7">
              <w:rPr>
                <w:rFonts w:eastAsia="Times New Roman" w:cs="Calibri"/>
                <w:kern w:val="0"/>
                <w:lang w:eastAsia="fr-CA"/>
                <w14:ligatures w14:val="none"/>
              </w:rPr>
              <w:t>Évaluation de l’autisme</w:t>
            </w:r>
            <w:r w:rsidR="00176F60">
              <w:rPr>
                <w:rFonts w:eastAsia="Times New Roman" w:cs="Calibri"/>
                <w:kern w:val="0"/>
                <w:lang w:eastAsia="fr-CA"/>
                <w14:ligatures w14:val="none"/>
              </w:rPr>
              <w:t> </w:t>
            </w:r>
            <w:r w:rsidRPr="00555EE7">
              <w:rPr>
                <w:rFonts w:eastAsia="Times New Roman" w:cs="Calibri"/>
                <w:kern w:val="0"/>
                <w:lang w:eastAsia="fr-CA"/>
                <w14:ligatures w14:val="none"/>
              </w:rPr>
              <w:t>: déjouer le camouflage des profils subtils sans tomber dans le surdiagnostic</w:t>
            </w:r>
          </w:p>
          <w:p w14:paraId="4AFD5468" w14:textId="41DF1472" w:rsidR="002D64DA" w:rsidRPr="00555EE7" w:rsidRDefault="002D64DA" w:rsidP="003426D0">
            <w:pPr>
              <w:jc w:val="center"/>
              <w:rPr>
                <w:rFonts w:eastAsia="Calibri" w:cs="Calibri"/>
              </w:rPr>
            </w:pPr>
          </w:p>
        </w:tc>
        <w:tc>
          <w:tcPr>
            <w:tcW w:w="2506" w:type="dxa"/>
          </w:tcPr>
          <w:p w14:paraId="739BE4DB" w14:textId="4E0231DD" w:rsidR="002D64DA" w:rsidRPr="00E873EF" w:rsidRDefault="00CB6194" w:rsidP="003426D0">
            <w:pPr>
              <w:jc w:val="center"/>
              <w:rPr>
                <w:rFonts w:cs="Calibri"/>
              </w:rPr>
            </w:pPr>
            <w:r>
              <w:rPr>
                <w:rFonts w:cs="Calibri"/>
              </w:rPr>
              <w:t>Audrey Bertrand</w:t>
            </w:r>
          </w:p>
        </w:tc>
        <w:tc>
          <w:tcPr>
            <w:tcW w:w="1134" w:type="dxa"/>
          </w:tcPr>
          <w:p w14:paraId="3EA7A5E9" w14:textId="5AA0E221" w:rsidR="002D64DA" w:rsidRDefault="002D64DA" w:rsidP="003426D0">
            <w:pPr>
              <w:jc w:val="center"/>
            </w:pPr>
            <w:r>
              <w:t>V6H-313</w:t>
            </w:r>
          </w:p>
        </w:tc>
        <w:tc>
          <w:tcPr>
            <w:tcW w:w="896" w:type="dxa"/>
          </w:tcPr>
          <w:p w14:paraId="4094BB54" w14:textId="644E9F94" w:rsidR="002D64DA" w:rsidRDefault="006C708D" w:rsidP="003426D0">
            <w:pPr>
              <w:jc w:val="center"/>
            </w:pPr>
            <w:r>
              <w:t>36</w:t>
            </w:r>
          </w:p>
        </w:tc>
      </w:tr>
      <w:tr w:rsidR="002D64DA" w14:paraId="678C0D67" w14:textId="77777777" w:rsidTr="36A5009C">
        <w:tc>
          <w:tcPr>
            <w:tcW w:w="4860" w:type="dxa"/>
          </w:tcPr>
          <w:p w14:paraId="418BDAB5" w14:textId="502EEB81" w:rsidR="002D64DA" w:rsidRPr="00555EE7" w:rsidRDefault="00906722" w:rsidP="003426D0">
            <w:pPr>
              <w:jc w:val="center"/>
            </w:pPr>
            <w:r w:rsidRPr="00555EE7">
              <w:rPr>
                <w:rFonts w:eastAsia="Times New Roman" w:cs="Calibri"/>
                <w:kern w:val="0"/>
                <w:lang w:eastAsia="fr-CA"/>
                <w14:ligatures w14:val="none"/>
              </w:rPr>
              <w:t>Stress, anxiété et développement chez les jeunes</w:t>
            </w:r>
            <w:r w:rsidR="00176F60">
              <w:rPr>
                <w:rFonts w:eastAsia="Times New Roman" w:cs="Calibri"/>
                <w:kern w:val="0"/>
                <w:lang w:eastAsia="fr-CA"/>
                <w14:ligatures w14:val="none"/>
              </w:rPr>
              <w:t> </w:t>
            </w:r>
            <w:r w:rsidRPr="00555EE7">
              <w:rPr>
                <w:rFonts w:eastAsia="Times New Roman" w:cs="Calibri"/>
                <w:kern w:val="0"/>
                <w:lang w:eastAsia="fr-CA"/>
                <w14:ligatures w14:val="none"/>
              </w:rPr>
              <w:t xml:space="preserve">: relier les mécanismes </w:t>
            </w:r>
            <w:proofErr w:type="spellStart"/>
            <w:r w:rsidRPr="00555EE7">
              <w:rPr>
                <w:rFonts w:eastAsia="Times New Roman" w:cs="Calibri"/>
                <w:kern w:val="0"/>
                <w:lang w:eastAsia="fr-CA"/>
                <w14:ligatures w14:val="none"/>
              </w:rPr>
              <w:t>psychoneuroendocriniens</w:t>
            </w:r>
            <w:proofErr w:type="spellEnd"/>
            <w:r w:rsidRPr="00555EE7">
              <w:rPr>
                <w:rFonts w:eastAsia="Times New Roman" w:cs="Calibri"/>
                <w:kern w:val="0"/>
                <w:lang w:eastAsia="fr-CA"/>
                <w14:ligatures w14:val="none"/>
              </w:rPr>
              <w:t xml:space="preserve"> à la réalité clinique</w:t>
            </w:r>
          </w:p>
        </w:tc>
        <w:tc>
          <w:tcPr>
            <w:tcW w:w="2506" w:type="dxa"/>
          </w:tcPr>
          <w:p w14:paraId="4DDA1FD8" w14:textId="77777777" w:rsidR="00555EE7" w:rsidRDefault="00555EE7" w:rsidP="003426D0">
            <w:pPr>
              <w:jc w:val="center"/>
              <w:textAlignment w:val="baseline"/>
              <w:rPr>
                <w:rFonts w:eastAsia="Times New Roman" w:cs="Calibri"/>
                <w:kern w:val="0"/>
                <w:lang w:eastAsia="fr-CA"/>
                <w14:ligatures w14:val="none"/>
              </w:rPr>
            </w:pPr>
            <w:r>
              <w:rPr>
                <w:rFonts w:eastAsia="Times New Roman" w:cs="Calibri"/>
                <w:kern w:val="0"/>
                <w:lang w:eastAsia="fr-CA"/>
                <w14:ligatures w14:val="none"/>
              </w:rPr>
              <w:t>Catherine Raymond et Marie-France Marin</w:t>
            </w:r>
          </w:p>
          <w:p w14:paraId="2D5216D7" w14:textId="69A35BB1" w:rsidR="002D64DA" w:rsidRPr="00E873EF" w:rsidRDefault="002D64DA" w:rsidP="003426D0">
            <w:pPr>
              <w:jc w:val="center"/>
              <w:rPr>
                <w:rFonts w:cs="Calibri"/>
                <w:highlight w:val="yellow"/>
              </w:rPr>
            </w:pPr>
          </w:p>
        </w:tc>
        <w:tc>
          <w:tcPr>
            <w:tcW w:w="1134" w:type="dxa"/>
          </w:tcPr>
          <w:p w14:paraId="4142FBB7" w14:textId="22C29E40" w:rsidR="002D64DA" w:rsidRDefault="002D64DA" w:rsidP="003426D0">
            <w:pPr>
              <w:jc w:val="center"/>
            </w:pPr>
            <w:r>
              <w:t>V6H-314</w:t>
            </w:r>
          </w:p>
        </w:tc>
        <w:tc>
          <w:tcPr>
            <w:tcW w:w="896" w:type="dxa"/>
          </w:tcPr>
          <w:p w14:paraId="41BF6B81" w14:textId="1B77E648" w:rsidR="002D64DA" w:rsidRDefault="006C708D" w:rsidP="003426D0">
            <w:pPr>
              <w:jc w:val="center"/>
            </w:pPr>
            <w:r>
              <w:t>37</w:t>
            </w:r>
          </w:p>
        </w:tc>
      </w:tr>
    </w:tbl>
    <w:p w14:paraId="312EA43B" w14:textId="77777777" w:rsidR="0091334A" w:rsidRPr="0091334A" w:rsidRDefault="0091334A" w:rsidP="0091334A"/>
    <w:p w14:paraId="09B67659" w14:textId="55B0D7BA" w:rsidR="00A73EA1" w:rsidRDefault="27AC0BFE" w:rsidP="7291CF00">
      <w:pPr>
        <w:pStyle w:val="Heading1"/>
        <w:jc w:val="center"/>
      </w:pPr>
      <w:bookmarkStart w:id="13" w:name="_Toc198910422"/>
      <w:r>
        <w:t>Descriptif</w:t>
      </w:r>
      <w:r w:rsidR="00493F92">
        <w:t>s</w:t>
      </w:r>
      <w:r>
        <w:t xml:space="preserve"> des ateliers</w:t>
      </w:r>
      <w:r w:rsidR="131DB522">
        <w:t xml:space="preserve"> du jeudi</w:t>
      </w:r>
      <w:bookmarkEnd w:id="13"/>
    </w:p>
    <w:p w14:paraId="3B874137" w14:textId="0F391FAA" w:rsidR="00A73EA1" w:rsidRDefault="002333E2" w:rsidP="00A73EA1">
      <w:r>
        <w:rPr>
          <w:noProof/>
        </w:rPr>
        <mc:AlternateContent>
          <mc:Choice Requires="wps">
            <w:drawing>
              <wp:anchor distT="0" distB="0" distL="114300" distR="114300" simplePos="0" relativeHeight="251646976" behindDoc="1" locked="0" layoutInCell="1" allowOverlap="1" wp14:anchorId="5C6691DF" wp14:editId="3DDB1A37">
                <wp:simplePos x="0" y="0"/>
                <wp:positionH relativeFrom="margin">
                  <wp:posOffset>-52070</wp:posOffset>
                </wp:positionH>
                <wp:positionV relativeFrom="paragraph">
                  <wp:posOffset>232410</wp:posOffset>
                </wp:positionV>
                <wp:extent cx="5949950" cy="342900"/>
                <wp:effectExtent l="19050" t="19050" r="12700" b="19050"/>
                <wp:wrapNone/>
                <wp:docPr id="1373083174" name="Rectangle 1"/>
                <wp:cNvGraphicFramePr/>
                <a:graphic xmlns:a="http://schemas.openxmlformats.org/drawingml/2006/main">
                  <a:graphicData uri="http://schemas.microsoft.com/office/word/2010/wordprocessingShape">
                    <wps:wsp>
                      <wps:cNvSpPr/>
                      <wps:spPr>
                        <a:xfrm>
                          <a:off x="0" y="0"/>
                          <a:ext cx="5949950" cy="342900"/>
                        </a:xfrm>
                        <a:prstGeom prst="rect">
                          <a:avLst/>
                        </a:prstGeom>
                        <a:solidFill>
                          <a:schemeClr val="bg1"/>
                        </a:solidFill>
                        <a:ln w="3810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FE3B8" id="Rectangle 1" o:spid="_x0000_s1026" style="position:absolute;margin-left:-4.1pt;margin-top:18.3pt;width:468.5pt;height:27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" fillcolor="white [3212]" strokecolor="#265317 [1609]" strokeweight="3pt">
                <w10:wrap anchorx="margin"/>
              </v:rect>
            </w:pict>
          </mc:Fallback>
        </mc:AlternateContent>
      </w:r>
    </w:p>
    <w:p w14:paraId="0905155F" w14:textId="2F57F534" w:rsidR="0091334A" w:rsidRPr="00A73EA1" w:rsidRDefault="0091334A" w:rsidP="00A73EA1">
      <w:pPr>
        <w:sectPr w:rsidR="0091334A" w:rsidRPr="00A73EA1" w:rsidSect="00FB5476">
          <w:headerReference w:type="default" r:id="rId22"/>
          <w:footerReference w:type="first" r:id="rId23"/>
          <w:type w:val="continuous"/>
          <w:pgSz w:w="12240" w:h="15840"/>
          <w:pgMar w:top="1417" w:right="1417" w:bottom="1417" w:left="1417" w:header="708" w:footer="708" w:gutter="0"/>
          <w:cols w:space="708"/>
          <w:docGrid w:linePitch="360"/>
        </w:sectPr>
      </w:pPr>
    </w:p>
    <w:p w14:paraId="66C7D265" w14:textId="77777777" w:rsidR="00D878B3" w:rsidRDefault="5A97228C" w:rsidP="00D878B3">
      <w:pPr>
        <w:pStyle w:val="Heading2"/>
      </w:pPr>
      <w:bookmarkStart w:id="14" w:name="_Toc198910423"/>
      <w:r>
        <w:t>JAM</w:t>
      </w:r>
      <w:r w:rsidR="17D2DE79">
        <w:t>-</w:t>
      </w:r>
      <w:r>
        <w:t>101</w:t>
      </w:r>
      <w:bookmarkEnd w:id="14"/>
    </w:p>
    <w:p w14:paraId="6431AF37" w14:textId="330D926D" w:rsidR="00603248" w:rsidRPr="00D878B3" w:rsidRDefault="001C393A" w:rsidP="00D878B3">
      <w:pPr>
        <w:pStyle w:val="Heading2"/>
      </w:pPr>
      <w:proofErr w:type="spellStart"/>
      <w:r w:rsidRPr="001C393A">
        <w:rPr>
          <w:color w:val="215E99" w:themeColor="text2" w:themeTint="BF"/>
        </w:rPr>
        <w:t>IA-t-il</w:t>
      </w:r>
      <w:proofErr w:type="spellEnd"/>
      <w:r w:rsidRPr="001C393A">
        <w:rPr>
          <w:color w:val="215E99" w:themeColor="text2" w:themeTint="BF"/>
        </w:rPr>
        <w:t xml:space="preserve"> une question à l’examen là-dessus? Enjeux cognitifs des usages de l’IA pour l’apprentissage</w:t>
      </w:r>
    </w:p>
    <w:p w14:paraId="112BD296" w14:textId="716A4EC6" w:rsidR="008E4538" w:rsidRPr="00DB5E4E" w:rsidRDefault="156A8A1C" w:rsidP="00CB284D">
      <w:pPr>
        <w:pStyle w:val="Default"/>
        <w:tabs>
          <w:tab w:val="left" w:pos="940"/>
        </w:tabs>
        <w:spacing w:before="120" w:after="120" w:line="276" w:lineRule="auto"/>
        <w:jc w:val="both"/>
        <w:rPr>
          <w:rFonts w:cstheme="minorHAnsi"/>
          <w:color w:val="auto"/>
          <w:sz w:val="22"/>
          <w:szCs w:val="22"/>
        </w:rPr>
      </w:pPr>
      <w:r w:rsidRPr="0BE90124">
        <w:rPr>
          <w:rFonts w:ascii="Arial" w:hAnsi="Arial" w:cs="Arial"/>
        </w:rPr>
        <w:t>​</w:t>
      </w:r>
      <w:r w:rsidR="00DB5E4E" w:rsidRPr="00DB5E4E">
        <w:rPr>
          <w:rFonts w:ascii="Calibri" w:hAnsi="Calibri" w:cs="Calibri"/>
          <w:color w:val="auto"/>
          <w:sz w:val="22"/>
          <w:szCs w:val="22"/>
        </w:rPr>
        <w:t xml:space="preserve">L’intelligence artificielle (IA) est un sujet d’intérêt de nos jours. La variété d’usages qu’elle offre ainsi que son accessibilité grandissante font en sorte qu’elle est de plus en plus utilisée pour diverses raisons, notamment comme outil pour la recherche d’information et le soutien à l’apprentissage. Bien que les outils d’IA générative comme </w:t>
      </w:r>
      <w:proofErr w:type="spellStart"/>
      <w:r w:rsidR="00DB5E4E" w:rsidRPr="00DB5E4E">
        <w:rPr>
          <w:rFonts w:ascii="Calibri" w:hAnsi="Calibri" w:cs="Calibri"/>
          <w:color w:val="auto"/>
          <w:sz w:val="22"/>
          <w:szCs w:val="22"/>
        </w:rPr>
        <w:t>ChatGPT</w:t>
      </w:r>
      <w:proofErr w:type="spellEnd"/>
      <w:r w:rsidR="00DB5E4E" w:rsidRPr="00DB5E4E">
        <w:rPr>
          <w:rFonts w:ascii="Calibri" w:hAnsi="Calibri" w:cs="Calibri"/>
          <w:color w:val="auto"/>
          <w:sz w:val="22"/>
          <w:szCs w:val="22"/>
        </w:rPr>
        <w:t xml:space="preserve"> et Claude rendent une quantité phénoménale d’informations accessibles et qu’ils offrent plusieurs opportunités pour les élèves de tester et soutenir leur apprentissage, ces informations sont parfois trompeuses. Par ailleurs, le simple fait de déléguer des tâches aux systèmes d’IA peut réduire certaines opportunités d’élaboration d’informations, réduisant simultanément la trace en mémoire. Cette formation discute des bénéfices et enjeux qu’offre l’IA pour l’apprentissage. Elle aborde notamment différents usages pédagogiques pouvant être appliqués en classe et à la maison, et souligne aussi les risques et enjeux concomitants. Une discussion sur la littératie de l’IA et sur les capacités métacognitives est également proposée. La formation abordera ces aspects sous l’angle de différents cas pratiques afin de démontrer la façon dont l’IA peut exercer un impact sur les processus d’apprentissage auprès des élèves de </w:t>
      </w:r>
      <w:r w:rsidR="00DB5E4E" w:rsidRPr="00493F92">
        <w:rPr>
          <w:rFonts w:ascii="Calibri" w:hAnsi="Calibri" w:cs="Calibri"/>
          <w:color w:val="auto"/>
          <w:sz w:val="22"/>
          <w:szCs w:val="22"/>
        </w:rPr>
        <w:t>niveaux primaires et secondaires</w:t>
      </w:r>
      <w:r w:rsidR="00DB5E4E" w:rsidRPr="00DB5E4E">
        <w:rPr>
          <w:rFonts w:ascii="Calibri" w:hAnsi="Calibri" w:cs="Calibri"/>
          <w:color w:val="auto"/>
          <w:sz w:val="22"/>
          <w:szCs w:val="22"/>
        </w:rPr>
        <w:t>. Les opportunités pour le soutien auprès de clientèles vulnérables et enjeux particuliers à ces dernières seront également discutées.</w:t>
      </w:r>
    </w:p>
    <w:p w14:paraId="454D9827" w14:textId="77777777" w:rsidR="00E60FE0" w:rsidRDefault="00603248" w:rsidP="001C393A">
      <w:pPr>
        <w:pStyle w:val="Heading3"/>
        <w:rPr>
          <w:color w:val="215E99" w:themeColor="text2" w:themeTint="BF"/>
        </w:rPr>
      </w:pPr>
      <w:r w:rsidRPr="00DF302F">
        <w:rPr>
          <w:color w:val="215E99" w:themeColor="text2" w:themeTint="BF"/>
        </w:rPr>
        <w:lastRenderedPageBreak/>
        <w:t>Format</w:t>
      </w:r>
      <w:r w:rsidR="001C393A">
        <w:rPr>
          <w:color w:val="215E99" w:themeColor="text2" w:themeTint="BF"/>
        </w:rPr>
        <w:t xml:space="preserve">eurs </w:t>
      </w:r>
    </w:p>
    <w:p w14:paraId="4F9980BB" w14:textId="77777777" w:rsidR="00E60FE0" w:rsidRDefault="001C393A" w:rsidP="001C393A">
      <w:pPr>
        <w:pStyle w:val="Heading3"/>
        <w:rPr>
          <w:color w:val="215E99" w:themeColor="text2" w:themeTint="BF"/>
        </w:rPr>
      </w:pPr>
      <w:r>
        <w:rPr>
          <w:color w:val="215E99" w:themeColor="text2" w:themeTint="BF"/>
        </w:rPr>
        <w:t xml:space="preserve">Alexandre Marois </w:t>
      </w:r>
    </w:p>
    <w:p w14:paraId="7E5C92BF" w14:textId="0E75E180" w:rsidR="009704B6" w:rsidRDefault="00000000" w:rsidP="00CB284D">
      <w:pPr>
        <w:pStyle w:val="Default"/>
        <w:tabs>
          <w:tab w:val="center" w:pos="4986"/>
        </w:tabs>
        <w:spacing w:before="120" w:after="120" w:line="276" w:lineRule="auto"/>
        <w:jc w:val="both"/>
        <w:rPr>
          <w:rFonts w:ascii="Calibri" w:hAnsi="Calibri" w:cs="Calibri"/>
          <w:color w:val="auto"/>
          <w:sz w:val="22"/>
          <w:szCs w:val="22"/>
        </w:rPr>
      </w:pPr>
      <w:sdt>
        <w:sdtPr>
          <w:rPr>
            <w:rFonts w:cstheme="minorHAnsi"/>
            <w:color w:val="auto"/>
            <w:sz w:val="22"/>
            <w:szCs w:val="22"/>
          </w:rPr>
          <w:alias w:val="Biographie"/>
          <w:tag w:val="Biographie"/>
          <w:id w:val="-666093702"/>
          <w:placeholder>
            <w:docPart w:val="449F269B3BF54CDD862C00E13650805A"/>
          </w:placeholder>
          <w15:appearance w15:val="hidden"/>
        </w:sdtPr>
        <w:sdtEndPr>
          <w:rPr>
            <w:rFonts w:ascii="Calibri" w:hAnsi="Calibri" w:cs="Calibri"/>
          </w:rPr>
        </w:sdtEndPr>
        <w:sdtContent>
          <w:r w:rsidR="0021587A" w:rsidRPr="0021587A">
            <w:rPr>
              <w:rFonts w:ascii="Calibri" w:hAnsi="Calibri" w:cs="Calibri"/>
              <w:color w:val="auto"/>
              <w:sz w:val="22"/>
              <w:szCs w:val="22"/>
            </w:rPr>
            <w:t xml:space="preserve">Alexandre Marois est professeur à l’École de psychologie de l’Université Laval depuis 2023. Il est également chercheur invité à la School of Psychology and </w:t>
          </w:r>
          <w:proofErr w:type="spellStart"/>
          <w:r w:rsidR="0021587A" w:rsidRPr="0021587A">
            <w:rPr>
              <w:rFonts w:ascii="Calibri" w:hAnsi="Calibri" w:cs="Calibri"/>
              <w:color w:val="auto"/>
              <w:sz w:val="22"/>
              <w:szCs w:val="22"/>
            </w:rPr>
            <w:t>Humanities</w:t>
          </w:r>
          <w:proofErr w:type="spellEnd"/>
          <w:r w:rsidR="0021587A" w:rsidRPr="0021587A">
            <w:rPr>
              <w:rFonts w:ascii="Calibri" w:hAnsi="Calibri" w:cs="Calibri"/>
              <w:color w:val="auto"/>
              <w:sz w:val="22"/>
              <w:szCs w:val="22"/>
            </w:rPr>
            <w:t xml:space="preserve"> de la </w:t>
          </w:r>
          <w:proofErr w:type="spellStart"/>
          <w:r w:rsidR="0021587A" w:rsidRPr="0021587A">
            <w:rPr>
              <w:rFonts w:ascii="Calibri" w:hAnsi="Calibri" w:cs="Calibri"/>
              <w:color w:val="auto"/>
              <w:sz w:val="22"/>
              <w:szCs w:val="22"/>
            </w:rPr>
            <w:t>University</w:t>
          </w:r>
          <w:proofErr w:type="spellEnd"/>
          <w:r w:rsidR="0021587A" w:rsidRPr="0021587A">
            <w:rPr>
              <w:rFonts w:ascii="Calibri" w:hAnsi="Calibri" w:cs="Calibri"/>
              <w:color w:val="auto"/>
              <w:sz w:val="22"/>
              <w:szCs w:val="22"/>
            </w:rPr>
            <w:t xml:space="preserve"> of Lancashire à Preston, Royaume-Uni, membre chercheur régulier à VITAM - Centre de recherche en santé durable, membre chercheur régulier de l'Observatoire international sur les impacts sociétaux de l'IA et du numérique (Obvia), membre régulier de </w:t>
          </w:r>
          <w:r w:rsidR="0021587A" w:rsidRPr="00493F92">
            <w:rPr>
              <w:rFonts w:ascii="Calibri" w:hAnsi="Calibri" w:cs="Calibri"/>
              <w:color w:val="auto"/>
              <w:sz w:val="22"/>
              <w:szCs w:val="22"/>
            </w:rPr>
            <w:t>l'Observatoire sur la santé mentale étudiante aux études supérieures</w:t>
          </w:r>
          <w:r w:rsidR="0021587A" w:rsidRPr="0021587A">
            <w:rPr>
              <w:rFonts w:ascii="Calibri" w:hAnsi="Calibri" w:cs="Calibri"/>
              <w:color w:val="auto"/>
              <w:sz w:val="22"/>
              <w:szCs w:val="22"/>
            </w:rPr>
            <w:t xml:space="preserve"> (OSMÉES) et chercheur collaborateur à l'Institut intelligence et données (IID). Il a complété un doctorat en psychologie à l'Université Laval et a obtenu le prix de la meilleure thèse de la Faculté des sciences sociales. Il a effectué un stage postdoctoral au laboratoire Co-DOT de l'Université Laval en 2019. De 2020 à 2023, M.</w:t>
          </w:r>
          <w:r w:rsidR="006B6AF5">
            <w:rPr>
              <w:rFonts w:ascii="Calibri" w:hAnsi="Calibri" w:cs="Calibri"/>
              <w:color w:val="auto"/>
              <w:sz w:val="22"/>
              <w:szCs w:val="22"/>
            </w:rPr>
            <w:t> </w:t>
          </w:r>
          <w:r w:rsidR="0021587A" w:rsidRPr="0021587A">
            <w:rPr>
              <w:rFonts w:ascii="Calibri" w:hAnsi="Calibri" w:cs="Calibri"/>
              <w:color w:val="auto"/>
              <w:sz w:val="22"/>
              <w:szCs w:val="22"/>
            </w:rPr>
            <w:t>Marois a occupé la fonction de chercheur industriel en facteurs humains et cognition, jouant un rôle critique dans la recherche, le développement et le transfert technologique de solutions visant à soutenir les domaines opérationnels à fortes demandes cognitives en exploitant différents outils liés à l'intelligence artificielle (IA), aux neurosciences cognitives et à l'informatique affective pour appuyer la prise de décision et prédire l'état psychoaffectif des individus.</w:t>
          </w:r>
        </w:sdtContent>
      </w:sdt>
    </w:p>
    <w:p w14:paraId="2382D589" w14:textId="48C78588" w:rsidR="009704B6" w:rsidRDefault="009704B6" w:rsidP="0021587A">
      <w:pPr>
        <w:pStyle w:val="Default"/>
        <w:tabs>
          <w:tab w:val="center" w:pos="4986"/>
        </w:tabs>
        <w:spacing w:before="120" w:after="120"/>
        <w:rPr>
          <w:rFonts w:ascii="Rockwell" w:hAnsi="Rockwell" w:cs="Calibri"/>
          <w:color w:val="156082" w:themeColor="accent1"/>
          <w:sz w:val="28"/>
          <w:szCs w:val="28"/>
        </w:rPr>
      </w:pPr>
      <w:r w:rsidRPr="009704B6">
        <w:rPr>
          <w:rFonts w:ascii="Rockwell" w:hAnsi="Rockwell" w:cs="Calibri"/>
          <w:color w:val="156082" w:themeColor="accent1"/>
          <w:sz w:val="28"/>
          <w:szCs w:val="28"/>
        </w:rPr>
        <w:t>Camille Zinopoulos</w:t>
      </w:r>
    </w:p>
    <w:p w14:paraId="568E8724" w14:textId="2FDED4F5" w:rsidR="00603248" w:rsidRPr="003948AF" w:rsidRDefault="003948AF" w:rsidP="00CB284D">
      <w:pPr>
        <w:pStyle w:val="Default"/>
        <w:tabs>
          <w:tab w:val="center" w:pos="4986"/>
        </w:tabs>
        <w:spacing w:before="120" w:after="120" w:line="276" w:lineRule="auto"/>
        <w:jc w:val="both"/>
        <w:rPr>
          <w:rFonts w:ascii="Calibri" w:hAnsi="Calibri" w:cs="Calibri"/>
          <w:color w:val="auto"/>
          <w:sz w:val="22"/>
          <w:szCs w:val="22"/>
        </w:rPr>
      </w:pPr>
      <w:r w:rsidRPr="003948AF">
        <w:rPr>
          <w:rFonts w:ascii="Calibri" w:hAnsi="Calibri" w:cs="Calibri"/>
          <w:color w:val="auto"/>
          <w:sz w:val="22"/>
          <w:szCs w:val="22"/>
        </w:rPr>
        <w:t xml:space="preserve">Camille Zinopoulos est une étudiante au doctorat en psychologie sous la supervision de M. Alexandre Marois et est également membre de la communauté étudiante de l'Observatoire international sur les impacts sociétaux de l'IA et du numérique (Obvia). Titulaire d’un diplôme en ergothérapie et d’une maîtrise de recherche en psychologie, ses travaux s’intéressent à l’interaction entre l’humain et la machine, ainsi qu’aux différents usages de l’intelligence artificielle (IA). Ayant travaillé comme intervenante en situation de crise et comme bénévole auprès de différents organismes en santé mentale, Mme Zinopoulos, soucieuse de maintenir un ancrage fort dans l’intervention, s’intéresse désormais à l’utilisation des outils d’IA générative comme outils de soutien psychologique, aux perceptions des utilisateurs et non-utilisateurs, ainsi qu’aux enjeux et risques éthiques associés. Ses travaux abordent également des questions liées à l’accès au soutien psychologique et aux biais potentiels dans l’usage de ces technologies en santé mentale. Elle est aussi </w:t>
      </w:r>
      <w:r w:rsidRPr="00C140C0">
        <w:rPr>
          <w:rFonts w:ascii="Calibri" w:hAnsi="Calibri" w:cs="Calibri"/>
          <w:color w:val="auto"/>
          <w:sz w:val="22"/>
          <w:szCs w:val="22"/>
        </w:rPr>
        <w:t>éditrice</w:t>
      </w:r>
      <w:r w:rsidR="006B6AF5" w:rsidRPr="00C140C0">
        <w:rPr>
          <w:rFonts w:ascii="Calibri" w:hAnsi="Calibri" w:cs="Calibri"/>
          <w:color w:val="auto"/>
          <w:sz w:val="22"/>
          <w:szCs w:val="22"/>
        </w:rPr>
        <w:t xml:space="preserve"> </w:t>
      </w:r>
      <w:r w:rsidRPr="00C140C0">
        <w:rPr>
          <w:rFonts w:ascii="Calibri" w:hAnsi="Calibri" w:cs="Calibri"/>
          <w:color w:val="auto"/>
          <w:sz w:val="22"/>
          <w:szCs w:val="22"/>
        </w:rPr>
        <w:t>en</w:t>
      </w:r>
      <w:r w:rsidR="006B6AF5" w:rsidRPr="00C140C0">
        <w:rPr>
          <w:rFonts w:ascii="Calibri" w:hAnsi="Calibri" w:cs="Calibri"/>
          <w:color w:val="auto"/>
          <w:sz w:val="22"/>
          <w:szCs w:val="22"/>
        </w:rPr>
        <w:t xml:space="preserve"> </w:t>
      </w:r>
      <w:r w:rsidRPr="00C140C0">
        <w:rPr>
          <w:rFonts w:ascii="Calibri" w:hAnsi="Calibri" w:cs="Calibri"/>
          <w:color w:val="auto"/>
          <w:sz w:val="22"/>
          <w:szCs w:val="22"/>
        </w:rPr>
        <w:t>chef</w:t>
      </w:r>
      <w:r w:rsidRPr="003948AF">
        <w:rPr>
          <w:rFonts w:ascii="Calibri" w:hAnsi="Calibri" w:cs="Calibri"/>
          <w:color w:val="auto"/>
          <w:sz w:val="22"/>
          <w:szCs w:val="22"/>
        </w:rPr>
        <w:t xml:space="preserve"> de </w:t>
      </w:r>
      <w:proofErr w:type="spellStart"/>
      <w:r w:rsidRPr="003948AF">
        <w:rPr>
          <w:rFonts w:ascii="Calibri" w:hAnsi="Calibri" w:cs="Calibri"/>
          <w:i/>
          <w:iCs/>
          <w:color w:val="auto"/>
          <w:sz w:val="22"/>
          <w:szCs w:val="22"/>
        </w:rPr>
        <w:t>Psycause</w:t>
      </w:r>
      <w:proofErr w:type="spellEnd"/>
      <w:r w:rsidRPr="003948AF">
        <w:rPr>
          <w:rFonts w:ascii="Calibri" w:hAnsi="Calibri" w:cs="Calibri"/>
          <w:color w:val="auto"/>
          <w:sz w:val="22"/>
          <w:szCs w:val="22"/>
        </w:rPr>
        <w:t>, la revue scientifique de l’École de psychologie de l’Université Laval.</w:t>
      </w:r>
    </w:p>
    <w:p w14:paraId="34E357A1" w14:textId="68E145D5" w:rsidR="00603248" w:rsidRPr="00DF302F" w:rsidRDefault="00603248" w:rsidP="00CF572D">
      <w:pPr>
        <w:pStyle w:val="Heading5"/>
        <w:rPr>
          <w:color w:val="215E99" w:themeColor="text2" w:themeTint="BF"/>
        </w:rPr>
      </w:pPr>
      <w:r w:rsidRPr="00DF302F">
        <w:rPr>
          <w:color w:val="215E99" w:themeColor="text2" w:themeTint="BF"/>
        </w:rPr>
        <w:t>Objectifs</w:t>
      </w:r>
    </w:p>
    <w:sdt>
      <w:sdtPr>
        <w:rPr>
          <w:rFonts w:cstheme="minorHAnsi"/>
          <w:color w:val="auto"/>
          <w:sz w:val="22"/>
          <w:szCs w:val="22"/>
        </w:rPr>
        <w:alias w:val="Objectifs"/>
        <w:tag w:val="Objectifs"/>
        <w:id w:val="1717931307"/>
        <w:placeholder>
          <w:docPart w:val="DAA86A358E4244D993074DDAE80A443D"/>
        </w:placeholder>
        <w15:appearance w15:val="hidden"/>
      </w:sdtPr>
      <w:sdtContent>
        <w:p w14:paraId="073E6DB4" w14:textId="24C6D33F" w:rsidR="00301CD3" w:rsidRPr="00301CD3" w:rsidRDefault="00301CD3" w:rsidP="00BA7CD4">
          <w:pPr>
            <w:pStyle w:val="Default"/>
            <w:numPr>
              <w:ilvl w:val="0"/>
              <w:numId w:val="9"/>
            </w:numPr>
            <w:tabs>
              <w:tab w:val="center" w:pos="4986"/>
            </w:tabs>
            <w:autoSpaceDE w:val="0"/>
            <w:autoSpaceDN w:val="0"/>
            <w:adjustRightInd w:val="0"/>
            <w:spacing w:before="120" w:after="120"/>
            <w:rPr>
              <w:rFonts w:ascii="Calibri" w:hAnsi="Calibri" w:cs="Calibri"/>
              <w:color w:val="auto"/>
              <w:sz w:val="22"/>
              <w:szCs w:val="22"/>
            </w:rPr>
          </w:pPr>
          <w:r w:rsidRPr="00301CD3">
            <w:rPr>
              <w:rFonts w:ascii="Calibri" w:hAnsi="Calibri" w:cs="Calibri"/>
              <w:color w:val="auto"/>
              <w:sz w:val="22"/>
              <w:szCs w:val="22"/>
            </w:rPr>
            <w:t>Analyser de façon critique les usages de l’IA comme outil complémentaire à l’apprentissage en classe et à la maison</w:t>
          </w:r>
          <w:r w:rsidR="007E6E04">
            <w:rPr>
              <w:rFonts w:ascii="Calibri" w:hAnsi="Calibri" w:cs="Calibri"/>
              <w:color w:val="auto"/>
              <w:sz w:val="22"/>
              <w:szCs w:val="22"/>
            </w:rPr>
            <w:t>.</w:t>
          </w:r>
        </w:p>
        <w:p w14:paraId="010339BB" w14:textId="7AA2D241" w:rsidR="00301CD3" w:rsidRPr="00301CD3" w:rsidRDefault="00301CD3" w:rsidP="00BA7CD4">
          <w:pPr>
            <w:pStyle w:val="Default"/>
            <w:numPr>
              <w:ilvl w:val="0"/>
              <w:numId w:val="9"/>
            </w:numPr>
            <w:tabs>
              <w:tab w:val="center" w:pos="4986"/>
            </w:tabs>
            <w:autoSpaceDE w:val="0"/>
            <w:autoSpaceDN w:val="0"/>
            <w:adjustRightInd w:val="0"/>
            <w:spacing w:before="120" w:after="120"/>
            <w:rPr>
              <w:rFonts w:ascii="Calibri" w:hAnsi="Calibri" w:cs="Calibri"/>
              <w:color w:val="auto"/>
              <w:sz w:val="22"/>
              <w:szCs w:val="22"/>
            </w:rPr>
          </w:pPr>
          <w:r w:rsidRPr="00301CD3">
            <w:rPr>
              <w:rFonts w:ascii="Calibri" w:hAnsi="Calibri" w:cs="Calibri"/>
              <w:color w:val="auto"/>
              <w:sz w:val="22"/>
              <w:szCs w:val="22"/>
            </w:rPr>
            <w:t>Comprendre les effets différentiateurs de la littératie de l’IA et des compétences métacognitives</w:t>
          </w:r>
          <w:r w:rsidR="007E6E04">
            <w:rPr>
              <w:rFonts w:ascii="Calibri" w:hAnsi="Calibri" w:cs="Calibri"/>
              <w:color w:val="auto"/>
              <w:sz w:val="22"/>
              <w:szCs w:val="22"/>
            </w:rPr>
            <w:t>.</w:t>
          </w:r>
        </w:p>
        <w:p w14:paraId="73CA7C45" w14:textId="5368F48F" w:rsidR="00301CD3" w:rsidRDefault="00301CD3" w:rsidP="00BA7CD4">
          <w:pPr>
            <w:pStyle w:val="Default"/>
            <w:numPr>
              <w:ilvl w:val="0"/>
              <w:numId w:val="9"/>
            </w:numPr>
            <w:tabs>
              <w:tab w:val="center" w:pos="4986"/>
            </w:tabs>
            <w:autoSpaceDE w:val="0"/>
            <w:autoSpaceDN w:val="0"/>
            <w:adjustRightInd w:val="0"/>
            <w:spacing w:before="120" w:after="120"/>
            <w:rPr>
              <w:rFonts w:cstheme="minorHAnsi"/>
              <w:color w:val="auto"/>
              <w:sz w:val="22"/>
              <w:szCs w:val="22"/>
            </w:rPr>
          </w:pPr>
          <w:r w:rsidRPr="00301CD3">
            <w:rPr>
              <w:rFonts w:ascii="Calibri" w:hAnsi="Calibri" w:cs="Calibri"/>
              <w:color w:val="auto"/>
              <w:sz w:val="22"/>
              <w:szCs w:val="22"/>
            </w:rPr>
            <w:t>Décrire les bénéfices et risques pour les populations scolaires vulnérables</w:t>
          </w:r>
          <w:r w:rsidR="007E6E04">
            <w:rPr>
              <w:rFonts w:ascii="Calibri" w:hAnsi="Calibri" w:cs="Calibri"/>
              <w:color w:val="auto"/>
              <w:sz w:val="22"/>
              <w:szCs w:val="22"/>
            </w:rPr>
            <w:t>.</w:t>
          </w:r>
        </w:p>
      </w:sdtContent>
    </w:sdt>
    <w:p w14:paraId="1D5FF0C3" w14:textId="58C48C12" w:rsidR="36A5009C" w:rsidRDefault="36A5009C" w:rsidP="00301CD3">
      <w:pPr>
        <w:pStyle w:val="Heading6"/>
        <w:ind w:left="720"/>
        <w:jc w:val="both"/>
      </w:pPr>
    </w:p>
    <w:bookmarkStart w:id="15" w:name="_Toc198910424"/>
    <w:p w14:paraId="6A45161D" w14:textId="77777777" w:rsidR="00D878B3" w:rsidRDefault="00145A9A" w:rsidP="00D878B3">
      <w:pPr>
        <w:pStyle w:val="Heading2"/>
      </w:pPr>
      <w:r>
        <w:rPr>
          <w:noProof/>
        </w:rPr>
        <w:lastRenderedPageBreak/>
        <mc:AlternateContent>
          <mc:Choice Requires="wps">
            <w:drawing>
              <wp:anchor distT="0" distB="0" distL="114300" distR="114300" simplePos="0" relativeHeight="251645952" behindDoc="1" locked="0" layoutInCell="1" allowOverlap="1" wp14:anchorId="15D62B36" wp14:editId="541639E5">
                <wp:simplePos x="0" y="0"/>
                <wp:positionH relativeFrom="margin">
                  <wp:posOffset>-85090</wp:posOffset>
                </wp:positionH>
                <wp:positionV relativeFrom="paragraph">
                  <wp:posOffset>-93980</wp:posOffset>
                </wp:positionV>
                <wp:extent cx="6045200" cy="342900"/>
                <wp:effectExtent l="19050" t="19050" r="12700" b="19050"/>
                <wp:wrapNone/>
                <wp:docPr id="1701063604"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51632" id="Rectangle 1" o:spid="_x0000_s1026" style="position:absolute;margin-left:-6.7pt;margin-top:-7.4pt;width:476pt;height:2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" fillcolor="window" strokecolor="#275317" strokeweight="3pt">
                <w10:wrap anchorx="margin"/>
              </v:rect>
            </w:pict>
          </mc:Fallback>
        </mc:AlternateContent>
      </w:r>
      <w:r w:rsidR="10DB8ED4">
        <w:t>JAM</w:t>
      </w:r>
      <w:r w:rsidR="5C2DF2FF">
        <w:t>-</w:t>
      </w:r>
      <w:r w:rsidR="10DB8ED4">
        <w:t>102</w:t>
      </w:r>
      <w:bookmarkEnd w:id="15"/>
    </w:p>
    <w:p w14:paraId="338BE360" w14:textId="63666532" w:rsidR="01E13D11" w:rsidRPr="00D878B3" w:rsidRDefault="00145A9A" w:rsidP="00D878B3">
      <w:pPr>
        <w:pStyle w:val="Heading2"/>
      </w:pPr>
      <w:r w:rsidRPr="00145A9A">
        <w:rPr>
          <w:rFonts w:eastAsia="Rockwell" w:cs="Rockwell"/>
          <w:color w:val="215E99" w:themeColor="text2" w:themeTint="BF"/>
        </w:rPr>
        <w:t>Troubles de comportement à l’adolescence : utiliser les lunettes de l’attachement pour mieux intervenir</w:t>
      </w:r>
    </w:p>
    <w:sdt>
      <w:sdtPr>
        <w:rPr>
          <w:rFonts w:cstheme="minorHAnsi"/>
          <w:color w:val="auto"/>
          <w:sz w:val="22"/>
          <w:szCs w:val="22"/>
        </w:rPr>
        <w:alias w:val="Problématique"/>
        <w:id w:val="-880082621"/>
        <w:placeholder>
          <w:docPart w:val="F5C963CE1516431A9C5C67D5F970E328"/>
        </w:placeholder>
        <w15:appearance w15:val="hidden"/>
      </w:sdtPr>
      <w:sdtContent>
        <w:p w14:paraId="57C5DD30" w14:textId="5748B43E" w:rsidR="00E200DB" w:rsidRPr="00E200DB" w:rsidRDefault="00E200DB" w:rsidP="00E200DB">
          <w:pPr>
            <w:pStyle w:val="Default"/>
            <w:tabs>
              <w:tab w:val="center" w:pos="4986"/>
            </w:tabs>
            <w:spacing w:before="120" w:after="120"/>
            <w:jc w:val="both"/>
            <w:rPr>
              <w:rFonts w:ascii="Calibri" w:hAnsi="Calibri" w:cs="Calibri"/>
              <w:sz w:val="22"/>
              <w:szCs w:val="22"/>
            </w:rPr>
          </w:pPr>
          <w:r w:rsidRPr="00E200DB">
            <w:rPr>
              <w:rFonts w:ascii="Calibri" w:hAnsi="Calibri" w:cs="Calibri"/>
              <w:sz w:val="22"/>
              <w:szCs w:val="22"/>
            </w:rPr>
            <w:t>Dans les écoles du Québec, une proportion importante d’élèves présente des comportements problématiques qui perturbent non seulement leur réussite scolaire, mais aussi le climat éducatif global. Selon une analyse basée sur l’Enquête québécoise sur la santé des jeunes du secondaire, environ 39</w:t>
          </w:r>
          <w:r w:rsidR="00454AF5">
            <w:rPr>
              <w:rFonts w:ascii="Calibri" w:hAnsi="Calibri" w:cs="Calibri"/>
              <w:sz w:val="22"/>
              <w:szCs w:val="22"/>
            </w:rPr>
            <w:t> </w:t>
          </w:r>
          <w:r w:rsidRPr="00E200DB">
            <w:rPr>
              <w:rFonts w:ascii="Calibri" w:hAnsi="Calibri" w:cs="Calibri"/>
              <w:sz w:val="22"/>
              <w:szCs w:val="22"/>
            </w:rPr>
            <w:t>% des élèves ont vécu au moins un épisode de violence ou de geste agressif à l’école.</w:t>
          </w:r>
        </w:p>
        <w:p w14:paraId="5CC35A7F" w14:textId="69F460A1" w:rsidR="00E200DB" w:rsidRPr="00E200DB" w:rsidRDefault="00E200DB" w:rsidP="00E200DB">
          <w:pPr>
            <w:pStyle w:val="Default"/>
            <w:tabs>
              <w:tab w:val="center" w:pos="4986"/>
            </w:tabs>
            <w:spacing w:before="120" w:after="120"/>
            <w:jc w:val="both"/>
            <w:rPr>
              <w:rFonts w:ascii="Calibri" w:hAnsi="Calibri" w:cs="Calibri"/>
              <w:sz w:val="22"/>
              <w:szCs w:val="22"/>
            </w:rPr>
          </w:pPr>
          <w:r w:rsidRPr="00E200DB">
            <w:rPr>
              <w:rFonts w:ascii="Calibri" w:hAnsi="Calibri" w:cs="Calibri"/>
              <w:sz w:val="22"/>
              <w:szCs w:val="22"/>
            </w:rPr>
            <w:t>De plus, des données provinciales indiquent qu’environ 15</w:t>
          </w:r>
          <w:r w:rsidR="00454AF5">
            <w:rPr>
              <w:rFonts w:ascii="Calibri" w:hAnsi="Calibri" w:cs="Calibri"/>
              <w:sz w:val="22"/>
              <w:szCs w:val="22"/>
            </w:rPr>
            <w:t> </w:t>
          </w:r>
          <w:r w:rsidRPr="00E200DB">
            <w:rPr>
              <w:rFonts w:ascii="Calibri" w:hAnsi="Calibri" w:cs="Calibri"/>
              <w:sz w:val="22"/>
              <w:szCs w:val="22"/>
            </w:rPr>
            <w:t>% des élèves du secondaire ont commis des actes d’agressivité directe, tandis que 34</w:t>
          </w:r>
          <w:r w:rsidR="00454AF5">
            <w:rPr>
              <w:rFonts w:ascii="Calibri" w:hAnsi="Calibri" w:cs="Calibri"/>
              <w:sz w:val="22"/>
              <w:szCs w:val="22"/>
            </w:rPr>
            <w:t> </w:t>
          </w:r>
          <w:r w:rsidRPr="00E200DB">
            <w:rPr>
              <w:rFonts w:ascii="Calibri" w:hAnsi="Calibri" w:cs="Calibri"/>
              <w:sz w:val="22"/>
              <w:szCs w:val="22"/>
            </w:rPr>
            <w:t xml:space="preserve">% ont adopté des comportements d’agressivité indirecte et qu’un tiers d’entre eux </w:t>
          </w:r>
          <w:r w:rsidR="00C140C0">
            <w:rPr>
              <w:rFonts w:ascii="Calibri" w:hAnsi="Calibri" w:cs="Calibri"/>
              <w:sz w:val="22"/>
              <w:szCs w:val="22"/>
            </w:rPr>
            <w:t>ont</w:t>
          </w:r>
          <w:r w:rsidRPr="00E200DB">
            <w:rPr>
              <w:rFonts w:ascii="Calibri" w:hAnsi="Calibri" w:cs="Calibri"/>
              <w:sz w:val="22"/>
              <w:szCs w:val="22"/>
            </w:rPr>
            <w:t xml:space="preserve"> rapporté au moins une conduite délinquante au cours de l’année.</w:t>
          </w:r>
        </w:p>
        <w:p w14:paraId="4D739A32" w14:textId="77777777" w:rsidR="00E200DB" w:rsidRPr="00E200DB" w:rsidRDefault="00E200DB" w:rsidP="00E200DB">
          <w:pPr>
            <w:pStyle w:val="Default"/>
            <w:tabs>
              <w:tab w:val="center" w:pos="4986"/>
            </w:tabs>
            <w:spacing w:before="120" w:after="120"/>
            <w:jc w:val="both"/>
            <w:rPr>
              <w:rFonts w:ascii="Calibri" w:hAnsi="Calibri" w:cs="Calibri"/>
              <w:sz w:val="22"/>
              <w:szCs w:val="22"/>
            </w:rPr>
          </w:pPr>
          <w:r w:rsidRPr="00E200DB">
            <w:rPr>
              <w:rFonts w:ascii="Calibri" w:hAnsi="Calibri" w:cs="Calibri"/>
              <w:sz w:val="22"/>
              <w:szCs w:val="22"/>
            </w:rPr>
            <w:t>Ces comportements ne surviennent pas dans un vide psychosocial : ils sont souvent influencés par un ensemble de facteurs de risque liés au développement socio</w:t>
          </w:r>
          <w:r w:rsidRPr="00E200DB">
            <w:rPr>
              <w:rFonts w:ascii="Calibri" w:hAnsi="Calibri" w:cs="Calibri"/>
              <w:sz w:val="22"/>
              <w:szCs w:val="22"/>
            </w:rPr>
            <w:noBreakHyphen/>
            <w:t>émotionnel, y compris les expériences précoces avec les figures d’attachement (parents, aidants significatifs). La recherche montre que les adolescents qui ont un attachement insécure ou perturbé ont plus de difficultés à réguler leurs émotions, présentent davantage de comportements hostiles, impulsifs ou agressifs et sont moins aptes à gérer le stress et les relations interpersonnelles.</w:t>
          </w:r>
        </w:p>
        <w:p w14:paraId="66EF44C2" w14:textId="77777777" w:rsidR="00E200DB" w:rsidRPr="00E200DB" w:rsidRDefault="00E200DB" w:rsidP="00E200DB">
          <w:pPr>
            <w:pStyle w:val="Default"/>
            <w:tabs>
              <w:tab w:val="center" w:pos="4986"/>
            </w:tabs>
            <w:spacing w:before="120" w:after="120"/>
            <w:jc w:val="both"/>
            <w:rPr>
              <w:rFonts w:ascii="Calibri" w:hAnsi="Calibri" w:cs="Calibri"/>
              <w:sz w:val="22"/>
              <w:szCs w:val="22"/>
            </w:rPr>
          </w:pPr>
          <w:r w:rsidRPr="00E200DB">
            <w:rPr>
              <w:rFonts w:ascii="Calibri" w:hAnsi="Calibri" w:cs="Calibri"/>
              <w:sz w:val="22"/>
              <w:szCs w:val="22"/>
            </w:rPr>
            <w:t>Par ailleurs, certaines situations vécues par les élèves, comme du stress scolaire, des conflits relationnels ou des expériences d’intimidation, peuvent activer le système d’attachement en provoquant une recherche de réconfort, parfois interprétée à tort comme de la simple opposition ou de la provocation. Cette dynamique montre l’importance d’une lecture comportementale éclairée par la théorie de l’attachement pour mieux comprendre et intervenir auprès des adolescents.</w:t>
          </w:r>
        </w:p>
        <w:p w14:paraId="611B0CC8" w14:textId="093F37F5" w:rsidR="00E200DB" w:rsidRPr="00F9336A" w:rsidRDefault="00E200DB" w:rsidP="00F9336A">
          <w:pPr>
            <w:pStyle w:val="Default"/>
            <w:tabs>
              <w:tab w:val="center" w:pos="4986"/>
            </w:tabs>
            <w:spacing w:before="120" w:after="120"/>
            <w:jc w:val="both"/>
            <w:rPr>
              <w:rFonts w:ascii="Calibri" w:hAnsi="Calibri" w:cs="Calibri"/>
              <w:sz w:val="22"/>
              <w:szCs w:val="22"/>
            </w:rPr>
          </w:pPr>
          <w:r w:rsidRPr="00E200DB">
            <w:rPr>
              <w:rFonts w:ascii="Calibri" w:hAnsi="Calibri" w:cs="Calibri"/>
              <w:sz w:val="22"/>
              <w:szCs w:val="22"/>
            </w:rPr>
            <w:t>La combinaison de ces éléments met en lumière l’importance d’une formation spécialisée pour les psychologues scolaires. Celle</w:t>
          </w:r>
          <w:r w:rsidRPr="00E200DB">
            <w:rPr>
              <w:rFonts w:ascii="Calibri" w:hAnsi="Calibri" w:cs="Calibri"/>
              <w:sz w:val="22"/>
              <w:szCs w:val="22"/>
            </w:rPr>
            <w:noBreakHyphen/>
            <w:t>ci doit permettre de décoder les comportements à travers les « lunettes de l’attachement » pour mieux soutenir les jeunes dans leur développement et pour intervenir de manière plus adaptée et préventive.</w:t>
          </w:r>
        </w:p>
      </w:sdtContent>
    </w:sdt>
    <w:p w14:paraId="242B5934" w14:textId="1410DF5E" w:rsidR="01E13D11" w:rsidRDefault="01E13D11" w:rsidP="0BE90124">
      <w:pPr>
        <w:pStyle w:val="Heading3"/>
        <w:rPr>
          <w:color w:val="215E99" w:themeColor="text2" w:themeTint="BF"/>
        </w:rPr>
      </w:pPr>
      <w:r w:rsidRPr="00DF302F">
        <w:rPr>
          <w:color w:val="215E99" w:themeColor="text2" w:themeTint="BF"/>
        </w:rPr>
        <w:t>Formatrice</w:t>
      </w:r>
      <w:r w:rsidR="00145A9A">
        <w:rPr>
          <w:color w:val="215E99" w:themeColor="text2" w:themeTint="BF"/>
        </w:rPr>
        <w:t> : Anick Laverdure</w:t>
      </w:r>
    </w:p>
    <w:p w14:paraId="3C5D166A" w14:textId="39B850CD" w:rsidR="00340DBE" w:rsidRPr="00742575" w:rsidRDefault="00000000" w:rsidP="008351A3">
      <w:pPr>
        <w:pStyle w:val="Default"/>
        <w:tabs>
          <w:tab w:val="center" w:pos="4986"/>
        </w:tabs>
        <w:spacing w:before="120" w:after="120" w:line="276" w:lineRule="auto"/>
        <w:jc w:val="both"/>
        <w:rPr>
          <w:rFonts w:ascii="Calibri" w:hAnsi="Calibri" w:cs="Calibri"/>
          <w:color w:val="auto"/>
          <w:sz w:val="22"/>
          <w:szCs w:val="22"/>
        </w:rPr>
      </w:pPr>
      <w:sdt>
        <w:sdtPr>
          <w:rPr>
            <w:rFonts w:ascii="Calibri" w:hAnsi="Calibri" w:cs="Calibri"/>
            <w:color w:val="auto"/>
            <w:sz w:val="22"/>
            <w:szCs w:val="22"/>
          </w:rPr>
          <w:alias w:val="Biographie"/>
          <w:tag w:val="Biographie"/>
          <w:id w:val="873891001"/>
          <w:placeholder>
            <w:docPart w:val="FB7DBE1474324E308A0E02EA858A8B75"/>
          </w:placeholder>
          <w15:appearance w15:val="hidden"/>
        </w:sdtPr>
        <w:sdtContent>
          <w:r w:rsidR="00742575" w:rsidRPr="00742575">
            <w:rPr>
              <w:rFonts w:ascii="Calibri" w:hAnsi="Calibri" w:cs="Calibri"/>
              <w:color w:val="auto"/>
              <w:sz w:val="22"/>
              <w:szCs w:val="22"/>
            </w:rPr>
            <w:t>Psychologue et psychothérapeute au Centre académique Fournier, une école spécialisée pour élèves ayant des troubles graves du comportement et des troubles associés, Anick Laverdure a développé une expertise auprès d’une clientèle d’enfants et d’adolescents. Spécialisée en syndrome de Gilles de la Tourette depuis 20 ans, elle travaille avec les jeunes la gestion de l’impulsivité, la tolérance à la frustration et à l’incertitude, la flexibilité cognitive et comportementale ainsi que l’auto-régulation. En plus d’intervenir auprès de jeunes et de leur famille, elle forme régulièrement le personnel scolaire sur des thématiques diverses telles que l’anxiété, le trouble déficitaire de l’attention/hyperactivité, le trouble oppositionnel avec provocation et la gestion des comportements difficiles.</w:t>
          </w:r>
        </w:sdtContent>
      </w:sdt>
    </w:p>
    <w:p w14:paraId="4475EAAF" w14:textId="7F0597FF" w:rsidR="01E13D11" w:rsidRPr="00DF302F" w:rsidRDefault="01E13D11" w:rsidP="0BE90124">
      <w:pPr>
        <w:pStyle w:val="Heading3"/>
        <w:rPr>
          <w:color w:val="215E99" w:themeColor="text2" w:themeTint="BF"/>
        </w:rPr>
      </w:pPr>
      <w:r w:rsidRPr="00DF302F">
        <w:rPr>
          <w:color w:val="215E99" w:themeColor="text2" w:themeTint="BF"/>
        </w:rPr>
        <w:t>Objectifs</w:t>
      </w:r>
      <w:r w:rsidR="00817C4A" w:rsidRPr="00DF302F">
        <w:rPr>
          <w:color w:val="215E99" w:themeColor="text2" w:themeTint="BF"/>
        </w:rPr>
        <w:t> </w:t>
      </w:r>
    </w:p>
    <w:p w14:paraId="54908054" w14:textId="77777777" w:rsidR="0024590A" w:rsidRPr="006D55A0" w:rsidRDefault="0024590A" w:rsidP="008351A3">
      <w:pPr>
        <w:pStyle w:val="Default"/>
        <w:tabs>
          <w:tab w:val="center" w:pos="4986"/>
        </w:tabs>
        <w:spacing w:before="120" w:after="120" w:line="276" w:lineRule="auto"/>
        <w:jc w:val="both"/>
        <w:rPr>
          <w:rFonts w:ascii="Calibri" w:hAnsi="Calibri" w:cs="Calibri"/>
          <w:sz w:val="22"/>
          <w:szCs w:val="22"/>
        </w:rPr>
      </w:pPr>
      <w:r w:rsidRPr="006D55A0">
        <w:rPr>
          <w:rFonts w:ascii="Calibri" w:hAnsi="Calibri" w:cs="Calibri"/>
          <w:sz w:val="22"/>
          <w:szCs w:val="22"/>
        </w:rPr>
        <w:t xml:space="preserve">L’adolescence est une période marquée par des transformations psychologiques et sociales qui peuvent mener à des comportements perturbateurs, voire problématiques, en milieu scolaire. Cette formation propose une approche novatrice basée sur la théorie de l’attachement pour mieux comprendre les troubles de comportement observés chez les adolescents et développer des interventions efficaces et adaptées. En </w:t>
      </w:r>
      <w:r w:rsidRPr="006D55A0">
        <w:rPr>
          <w:rFonts w:ascii="Calibri" w:hAnsi="Calibri" w:cs="Calibri"/>
          <w:sz w:val="22"/>
          <w:szCs w:val="22"/>
        </w:rPr>
        <w:lastRenderedPageBreak/>
        <w:t>se basant sur le modèle de l'attachement, les psychologues scolaires apprendront à analyser les comportements des adolescents sous un angle différent, afin de mieux comprendre les causes sous-jacentes et d’apporter des solutions concrètes à ces défis.</w:t>
      </w:r>
    </w:p>
    <w:sdt>
      <w:sdtPr>
        <w:rPr>
          <w:rFonts w:ascii="Calibri" w:hAnsi="Calibri" w:cs="Calibri"/>
          <w:color w:val="auto"/>
          <w:sz w:val="22"/>
          <w:szCs w:val="22"/>
        </w:rPr>
        <w:alias w:val="Objectifs"/>
        <w:tag w:val="Objectifs"/>
        <w:id w:val="-1540194541"/>
        <w:placeholder>
          <w:docPart w:val="4E0688A7FDCE479F98C5D7E939C7471D"/>
        </w:placeholder>
        <w15:appearance w15:val="hidden"/>
      </w:sdtPr>
      <w:sdtContent>
        <w:p w14:paraId="2F37B19A" w14:textId="6930FECD" w:rsidR="006D55A0" w:rsidRPr="006D55A0" w:rsidRDefault="006D55A0" w:rsidP="00CB284D">
          <w:pPr>
            <w:pStyle w:val="Default"/>
            <w:tabs>
              <w:tab w:val="center" w:pos="4986"/>
            </w:tabs>
            <w:spacing w:before="120" w:after="120"/>
            <w:jc w:val="both"/>
            <w:rPr>
              <w:rFonts w:ascii="Calibri" w:hAnsi="Calibri" w:cs="Calibri"/>
              <w:sz w:val="22"/>
              <w:szCs w:val="22"/>
            </w:rPr>
          </w:pPr>
          <w:r w:rsidRPr="006D55A0">
            <w:rPr>
              <w:rFonts w:ascii="Calibri" w:hAnsi="Calibri" w:cs="Calibri"/>
              <w:color w:val="auto"/>
              <w:sz w:val="22"/>
              <w:szCs w:val="22"/>
            </w:rPr>
            <w:t>Au terme de cet atelier, les participants seront en mesure de :</w:t>
          </w:r>
        </w:p>
        <w:p w14:paraId="06A52D87" w14:textId="51B491DF" w:rsidR="006D55A0" w:rsidRPr="006D55A0" w:rsidRDefault="00C140C0" w:rsidP="00BA7CD4">
          <w:pPr>
            <w:pStyle w:val="Default"/>
            <w:numPr>
              <w:ilvl w:val="0"/>
              <w:numId w:val="10"/>
            </w:numPr>
            <w:tabs>
              <w:tab w:val="center" w:pos="4986"/>
            </w:tabs>
            <w:autoSpaceDE w:val="0"/>
            <w:autoSpaceDN w:val="0"/>
            <w:adjustRightInd w:val="0"/>
            <w:spacing w:before="120" w:after="120"/>
            <w:jc w:val="both"/>
            <w:rPr>
              <w:rFonts w:ascii="Calibri" w:hAnsi="Calibri" w:cs="Calibri"/>
              <w:color w:val="auto"/>
              <w:sz w:val="22"/>
              <w:szCs w:val="22"/>
            </w:rPr>
          </w:pPr>
          <w:proofErr w:type="gramStart"/>
          <w:r>
            <w:rPr>
              <w:rFonts w:ascii="Calibri" w:hAnsi="Calibri" w:cs="Calibri"/>
              <w:color w:val="auto"/>
              <w:sz w:val="22"/>
              <w:szCs w:val="22"/>
            </w:rPr>
            <w:t>i</w:t>
          </w:r>
          <w:r w:rsidR="006D55A0" w:rsidRPr="006D55A0">
            <w:rPr>
              <w:rFonts w:ascii="Calibri" w:hAnsi="Calibri" w:cs="Calibri"/>
              <w:color w:val="auto"/>
              <w:sz w:val="22"/>
              <w:szCs w:val="22"/>
            </w:rPr>
            <w:t>dentifier</w:t>
          </w:r>
          <w:proofErr w:type="gramEnd"/>
          <w:r w:rsidR="006D55A0" w:rsidRPr="006D55A0">
            <w:rPr>
              <w:rFonts w:ascii="Calibri" w:hAnsi="Calibri" w:cs="Calibri"/>
              <w:color w:val="auto"/>
              <w:sz w:val="22"/>
              <w:szCs w:val="22"/>
            </w:rPr>
            <w:t xml:space="preserve"> les différents types d’attachement</w:t>
          </w:r>
          <w:r>
            <w:rPr>
              <w:rFonts w:ascii="Calibri" w:hAnsi="Calibri" w:cs="Calibri"/>
              <w:color w:val="auto"/>
              <w:sz w:val="22"/>
              <w:szCs w:val="22"/>
            </w:rPr>
            <w:t>;</w:t>
          </w:r>
        </w:p>
        <w:p w14:paraId="09D03996" w14:textId="510714A8" w:rsidR="006D55A0" w:rsidRPr="006D55A0" w:rsidRDefault="00C140C0" w:rsidP="00BA7CD4">
          <w:pPr>
            <w:pStyle w:val="Default"/>
            <w:numPr>
              <w:ilvl w:val="0"/>
              <w:numId w:val="10"/>
            </w:numPr>
            <w:tabs>
              <w:tab w:val="center" w:pos="4986"/>
            </w:tabs>
            <w:autoSpaceDE w:val="0"/>
            <w:autoSpaceDN w:val="0"/>
            <w:adjustRightInd w:val="0"/>
            <w:spacing w:before="120" w:after="120"/>
            <w:jc w:val="both"/>
            <w:rPr>
              <w:rFonts w:ascii="Calibri" w:hAnsi="Calibri" w:cs="Calibri"/>
              <w:color w:val="auto"/>
              <w:sz w:val="22"/>
              <w:szCs w:val="22"/>
            </w:rPr>
          </w:pPr>
          <w:proofErr w:type="gramStart"/>
          <w:r>
            <w:rPr>
              <w:rFonts w:ascii="Calibri" w:hAnsi="Calibri" w:cs="Calibri"/>
              <w:color w:val="auto"/>
              <w:sz w:val="22"/>
              <w:szCs w:val="22"/>
            </w:rPr>
            <w:t>a</w:t>
          </w:r>
          <w:r w:rsidR="006D55A0" w:rsidRPr="006D55A0">
            <w:rPr>
              <w:rFonts w:ascii="Calibri" w:hAnsi="Calibri" w:cs="Calibri"/>
              <w:color w:val="auto"/>
              <w:sz w:val="22"/>
              <w:szCs w:val="22"/>
            </w:rPr>
            <w:t>nalyser</w:t>
          </w:r>
          <w:proofErr w:type="gramEnd"/>
          <w:r w:rsidR="006D55A0" w:rsidRPr="006D55A0">
            <w:rPr>
              <w:rFonts w:ascii="Calibri" w:hAnsi="Calibri" w:cs="Calibri"/>
              <w:color w:val="auto"/>
              <w:sz w:val="22"/>
              <w:szCs w:val="22"/>
            </w:rPr>
            <w:t xml:space="preserve"> les liens entre les troubles de comportement et les expériences d’attachement précoces</w:t>
          </w:r>
          <w:r>
            <w:rPr>
              <w:rFonts w:ascii="Calibri" w:hAnsi="Calibri" w:cs="Calibri"/>
              <w:color w:val="auto"/>
              <w:sz w:val="22"/>
              <w:szCs w:val="22"/>
            </w:rPr>
            <w:t>;</w:t>
          </w:r>
        </w:p>
        <w:p w14:paraId="143DE30C" w14:textId="7978CE6A" w:rsidR="006D55A0" w:rsidRPr="006D55A0" w:rsidRDefault="00C140C0" w:rsidP="00BA7CD4">
          <w:pPr>
            <w:pStyle w:val="Default"/>
            <w:numPr>
              <w:ilvl w:val="0"/>
              <w:numId w:val="10"/>
            </w:numPr>
            <w:tabs>
              <w:tab w:val="center" w:pos="4986"/>
            </w:tabs>
            <w:autoSpaceDE w:val="0"/>
            <w:autoSpaceDN w:val="0"/>
            <w:adjustRightInd w:val="0"/>
            <w:spacing w:before="120" w:after="120"/>
            <w:jc w:val="both"/>
            <w:rPr>
              <w:rFonts w:ascii="Calibri" w:hAnsi="Calibri" w:cs="Calibri"/>
              <w:color w:val="auto"/>
              <w:sz w:val="22"/>
              <w:szCs w:val="22"/>
            </w:rPr>
          </w:pPr>
          <w:proofErr w:type="gramStart"/>
          <w:r>
            <w:rPr>
              <w:rFonts w:ascii="Calibri" w:hAnsi="Calibri" w:cs="Calibri"/>
              <w:color w:val="auto"/>
              <w:sz w:val="22"/>
              <w:szCs w:val="22"/>
            </w:rPr>
            <w:t>u</w:t>
          </w:r>
          <w:r w:rsidR="006D55A0" w:rsidRPr="006D55A0">
            <w:rPr>
              <w:rFonts w:ascii="Calibri" w:hAnsi="Calibri" w:cs="Calibri"/>
              <w:color w:val="auto"/>
              <w:sz w:val="22"/>
              <w:szCs w:val="22"/>
            </w:rPr>
            <w:t>tiliser</w:t>
          </w:r>
          <w:proofErr w:type="gramEnd"/>
          <w:r w:rsidR="006D55A0" w:rsidRPr="006D55A0">
            <w:rPr>
              <w:rFonts w:ascii="Calibri" w:hAnsi="Calibri" w:cs="Calibri"/>
              <w:color w:val="auto"/>
              <w:sz w:val="22"/>
              <w:szCs w:val="22"/>
            </w:rPr>
            <w:t xml:space="preserve"> les principes de la théorie de l’attachement pour développer des stratégies d’intervention adaptées aux jeunes à risque</w:t>
          </w:r>
          <w:r>
            <w:rPr>
              <w:rFonts w:ascii="Calibri" w:hAnsi="Calibri" w:cs="Calibri"/>
              <w:color w:val="auto"/>
              <w:sz w:val="22"/>
              <w:szCs w:val="22"/>
            </w:rPr>
            <w:t>;</w:t>
          </w:r>
        </w:p>
        <w:p w14:paraId="6E24C202" w14:textId="7DE8C978" w:rsidR="006D55A0" w:rsidRPr="006D55A0" w:rsidRDefault="00C140C0" w:rsidP="00BA7CD4">
          <w:pPr>
            <w:pStyle w:val="Default"/>
            <w:numPr>
              <w:ilvl w:val="0"/>
              <w:numId w:val="10"/>
            </w:numPr>
            <w:tabs>
              <w:tab w:val="center" w:pos="4986"/>
            </w:tabs>
            <w:autoSpaceDE w:val="0"/>
            <w:autoSpaceDN w:val="0"/>
            <w:adjustRightInd w:val="0"/>
            <w:spacing w:before="120" w:after="120"/>
            <w:jc w:val="both"/>
            <w:rPr>
              <w:rFonts w:ascii="Calibri" w:hAnsi="Calibri" w:cs="Calibri"/>
              <w:color w:val="auto"/>
              <w:sz w:val="22"/>
              <w:szCs w:val="22"/>
            </w:rPr>
          </w:pPr>
          <w:proofErr w:type="gramStart"/>
          <w:r>
            <w:rPr>
              <w:rFonts w:ascii="Calibri" w:hAnsi="Calibri" w:cs="Calibri"/>
              <w:color w:val="auto"/>
              <w:sz w:val="22"/>
              <w:szCs w:val="22"/>
            </w:rPr>
            <w:t>m</w:t>
          </w:r>
          <w:r w:rsidR="006D55A0" w:rsidRPr="006D55A0">
            <w:rPr>
              <w:rFonts w:ascii="Calibri" w:hAnsi="Calibri" w:cs="Calibri"/>
              <w:color w:val="auto"/>
              <w:sz w:val="22"/>
              <w:szCs w:val="22"/>
            </w:rPr>
            <w:t>ettre</w:t>
          </w:r>
          <w:proofErr w:type="gramEnd"/>
          <w:r w:rsidR="006D55A0" w:rsidRPr="006D55A0">
            <w:rPr>
              <w:rFonts w:ascii="Calibri" w:hAnsi="Calibri" w:cs="Calibri"/>
              <w:color w:val="auto"/>
              <w:sz w:val="22"/>
              <w:szCs w:val="22"/>
            </w:rPr>
            <w:t xml:space="preserve"> en œuvre des intervention</w:t>
          </w:r>
          <w:r w:rsidR="00454AF5">
            <w:rPr>
              <w:rFonts w:ascii="Calibri" w:hAnsi="Calibri" w:cs="Calibri"/>
              <w:color w:val="auto"/>
              <w:sz w:val="22"/>
              <w:szCs w:val="22"/>
            </w:rPr>
            <w:t>s</w:t>
          </w:r>
          <w:r w:rsidR="006D55A0" w:rsidRPr="006D55A0">
            <w:rPr>
              <w:rFonts w:ascii="Calibri" w:hAnsi="Calibri" w:cs="Calibri"/>
              <w:color w:val="auto"/>
              <w:sz w:val="22"/>
              <w:szCs w:val="22"/>
            </w:rPr>
            <w:t xml:space="preserve"> pratiques basées sur l’attachement</w:t>
          </w:r>
          <w:r w:rsidR="007E6E04">
            <w:rPr>
              <w:rFonts w:ascii="Calibri" w:hAnsi="Calibri" w:cs="Calibri"/>
              <w:color w:val="auto"/>
              <w:sz w:val="22"/>
              <w:szCs w:val="22"/>
            </w:rPr>
            <w:t>.</w:t>
          </w:r>
        </w:p>
      </w:sdtContent>
    </w:sdt>
    <w:p w14:paraId="2BB41A6F" w14:textId="2AD415E1" w:rsidR="008563B4" w:rsidRPr="006D55A0" w:rsidRDefault="002333E2" w:rsidP="006D55A0">
      <w:pPr>
        <w:pStyle w:val="Default"/>
        <w:tabs>
          <w:tab w:val="center" w:pos="4986"/>
        </w:tabs>
        <w:autoSpaceDE w:val="0"/>
        <w:autoSpaceDN w:val="0"/>
        <w:adjustRightInd w:val="0"/>
        <w:spacing w:before="120" w:after="120"/>
        <w:ind w:left="360"/>
        <w:rPr>
          <w:rFonts w:cstheme="minorHAnsi"/>
          <w:color w:val="auto"/>
          <w:sz w:val="22"/>
          <w:szCs w:val="22"/>
        </w:rPr>
      </w:pPr>
      <w:r>
        <w:rPr>
          <w:noProof/>
        </w:rPr>
        <mc:AlternateContent>
          <mc:Choice Requires="wps">
            <w:drawing>
              <wp:anchor distT="0" distB="0" distL="114300" distR="114300" simplePos="0" relativeHeight="251649024" behindDoc="1" locked="0" layoutInCell="1" allowOverlap="1" wp14:anchorId="538E3750" wp14:editId="46119A3C">
                <wp:simplePos x="0" y="0"/>
                <wp:positionH relativeFrom="margin">
                  <wp:posOffset>-85090</wp:posOffset>
                </wp:positionH>
                <wp:positionV relativeFrom="paragraph">
                  <wp:posOffset>198120</wp:posOffset>
                </wp:positionV>
                <wp:extent cx="6045200" cy="342900"/>
                <wp:effectExtent l="19050" t="19050" r="12700" b="19050"/>
                <wp:wrapNone/>
                <wp:docPr id="623398420"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6068C" id="Rectangle 1" o:spid="_x0000_s1026" style="position:absolute;margin-left:-6.7pt;margin-top:15.6pt;width:476pt;height:27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" fillcolor="window" strokecolor="#275317" strokeweight="3pt">
                <w10:wrap anchorx="margin"/>
              </v:rect>
            </w:pict>
          </mc:Fallback>
        </mc:AlternateContent>
      </w:r>
    </w:p>
    <w:p w14:paraId="6218AD49" w14:textId="7F16DAC8" w:rsidR="00D878B3" w:rsidRDefault="30875B71" w:rsidP="006D55A0">
      <w:pPr>
        <w:pStyle w:val="Heading2"/>
      </w:pPr>
      <w:bookmarkStart w:id="16" w:name="_Toc198910425"/>
      <w:r>
        <w:t>JAM-10</w:t>
      </w:r>
      <w:r w:rsidR="78F294AF">
        <w:t>3</w:t>
      </w:r>
      <w:bookmarkEnd w:id="16"/>
    </w:p>
    <w:p w14:paraId="0000EED2" w14:textId="6C010E8A" w:rsidR="00187B3C" w:rsidRPr="00D878B3" w:rsidRDefault="00340DBE" w:rsidP="006D55A0">
      <w:pPr>
        <w:pStyle w:val="Heading2"/>
      </w:pPr>
      <w:r w:rsidRPr="00340DBE">
        <w:rPr>
          <w:rFonts w:cs="Times New Roman"/>
          <w:color w:val="156082" w:themeColor="accent1"/>
        </w:rPr>
        <w:t>L’évaluation psychologique affective projective en milieu scolaire : du processus évaluatif jusqu’au rapport (soutenue par un exemple de cas : garçon 5</w:t>
      </w:r>
      <w:r w:rsidRPr="007E6E04">
        <w:rPr>
          <w:rFonts w:cs="Times New Roman"/>
          <w:color w:val="156082" w:themeColor="accent1"/>
          <w:vertAlign w:val="superscript"/>
        </w:rPr>
        <w:t>e</w:t>
      </w:r>
      <w:r w:rsidRPr="00340DBE">
        <w:rPr>
          <w:rFonts w:cs="Times New Roman"/>
          <w:color w:val="156082" w:themeColor="accent1"/>
        </w:rPr>
        <w:t xml:space="preserve"> année avec TAG et symptômes TOC)</w:t>
      </w:r>
    </w:p>
    <w:sdt>
      <w:sdtPr>
        <w:rPr>
          <w:rFonts w:eastAsiaTheme="minorHAnsi" w:cstheme="minorHAnsi"/>
          <w:color w:val="000000"/>
          <w:sz w:val="24"/>
          <w:szCs w:val="24"/>
          <w:lang w:eastAsia="fr-CA"/>
        </w:rPr>
        <w:alias w:val="Problématique"/>
        <w:id w:val="-1210488838"/>
        <w:placeholder>
          <w:docPart w:val="C4D8C7EFB0E14D80B8FEA265B2917825"/>
        </w:placeholder>
        <w15:appearance w15:val="hidden"/>
      </w:sdtPr>
      <w:sdtEndPr>
        <w:rPr>
          <w:rFonts w:eastAsiaTheme="minorEastAsia"/>
          <w:color w:val="auto"/>
          <w:sz w:val="22"/>
          <w:szCs w:val="22"/>
          <w:lang w:eastAsia="en-US"/>
        </w:rPr>
      </w:sdtEndPr>
      <w:sdtContent>
        <w:p w14:paraId="5C7A541E" w14:textId="08968AE4" w:rsidR="00707CAC" w:rsidRPr="00707CAC" w:rsidRDefault="00707CAC" w:rsidP="00707CAC">
          <w:pPr>
            <w:pStyle w:val="Pardeliste1"/>
            <w:ind w:left="0"/>
            <w:jc w:val="both"/>
            <w:rPr>
              <w:rFonts w:ascii="Calibri" w:hAnsi="Calibri" w:cs="Calibri"/>
              <w:color w:val="000000" w:themeColor="text1"/>
            </w:rPr>
          </w:pPr>
          <w:r w:rsidRPr="00707CAC">
            <w:rPr>
              <w:rFonts w:ascii="Calibri" w:hAnsi="Calibri" w:cs="Calibri"/>
              <w:color w:val="000000" w:themeColor="text1"/>
            </w:rPr>
            <w:t>Les enfants et les adolescents en milieu scolaire peuvent présenter des fonctionnements affectifs variés et des profils différents au niveau de leur santé mentale. Ces jeunes ont des histoires de vie, un monde interne qui leur est propre et qui se construit en fonction de leur environnement ainsi qu’en fonction de leur bagage cognitif, avec ses forces et ses limites. Les psychologues peuvent se sentir rapidement déstabilisés lorsque les interventions habituelles ne portent pas de fruit ou que le fonctionnement de l’enfant est complexe à comprendre et à adresser.</w:t>
          </w:r>
        </w:p>
        <w:p w14:paraId="536EC7A0" w14:textId="71BEB156" w:rsidR="00707CAC" w:rsidRPr="00707CAC" w:rsidRDefault="00707CAC" w:rsidP="00707CAC">
          <w:pPr>
            <w:pStyle w:val="Pardeliste2"/>
            <w:ind w:left="0"/>
            <w:jc w:val="both"/>
            <w:rPr>
              <w:rFonts w:ascii="Calibri" w:hAnsi="Calibri" w:cs="Calibri"/>
              <w:color w:val="FF0000"/>
            </w:rPr>
          </w:pPr>
          <w:r w:rsidRPr="00707CAC">
            <w:rPr>
              <w:rFonts w:ascii="Calibri" w:hAnsi="Calibri" w:cs="Calibri"/>
              <w:color w:val="000000" w:themeColor="text1"/>
            </w:rPr>
            <w:t xml:space="preserve">Cette formation vise à permettre un approfondissement de la compréhension clinique que l’on a du fonctionnement affectif d’un jeune, afin d’arriver à mieux dresser son profil relationnel, ses enjeux et peurs profondes afin de mieux comprendre dans quoi prennent racine les symptômes observés en surface. La formation vise donc, dans un premier temps, à revoir certaines bases théoriques permettant de mieux comprendre les différentes couleurs de personnalité, pour ensuite explorer et approfondir les méthodes d’évaluation projective, tout en se dotant d’une structure facilitante pour documenter les éléments associés aux différents axes organisateurs de la personnalité. Nous verrons aussi comment réaliser une convergence d’indices afin de décrire le fonctionnement affectif d’un jeune dans le cadre d’une évaluation psychologique affective. Ensuite, la formation propose une méthode favorisant l’écriture d’un rapport psychologique puis des exercices d’analyse sont enfin réalisés via des études de cas. </w:t>
          </w:r>
        </w:p>
      </w:sdtContent>
    </w:sdt>
    <w:p w14:paraId="20E449B0" w14:textId="4CC260E7" w:rsidR="00187B3C" w:rsidRDefault="00187B3C" w:rsidP="002F7043">
      <w:pPr>
        <w:pStyle w:val="Heading3"/>
        <w:rPr>
          <w:color w:val="156082" w:themeColor="accent1"/>
        </w:rPr>
      </w:pPr>
      <w:r w:rsidRPr="00340DBE">
        <w:rPr>
          <w:color w:val="156082" w:themeColor="accent1"/>
        </w:rPr>
        <w:t>Formatrice</w:t>
      </w:r>
      <w:r w:rsidR="004A1462" w:rsidRPr="00340DBE">
        <w:rPr>
          <w:color w:val="156082" w:themeColor="accent1"/>
        </w:rPr>
        <w:t> </w:t>
      </w:r>
      <w:r w:rsidRPr="00340DBE">
        <w:rPr>
          <w:color w:val="156082" w:themeColor="accent1"/>
        </w:rPr>
        <w:t>:</w:t>
      </w:r>
      <w:r w:rsidR="002F7043" w:rsidRPr="00340DBE">
        <w:rPr>
          <w:color w:val="156082" w:themeColor="accent1"/>
        </w:rPr>
        <w:t xml:space="preserve"> A</w:t>
      </w:r>
      <w:r w:rsidR="00340DBE" w:rsidRPr="00340DBE">
        <w:rPr>
          <w:color w:val="156082" w:themeColor="accent1"/>
        </w:rPr>
        <w:t>mélie Saucier</w:t>
      </w:r>
    </w:p>
    <w:sdt>
      <w:sdtPr>
        <w:rPr>
          <w:rFonts w:asciiTheme="minorHAnsi" w:eastAsiaTheme="minorHAnsi" w:hAnsiTheme="minorHAnsi" w:cstheme="minorHAnsi"/>
          <w:color w:val="000000"/>
          <w:sz w:val="22"/>
          <w:szCs w:val="22"/>
          <w:lang w:eastAsia="en-US"/>
        </w:rPr>
        <w:alias w:val="Biographie"/>
        <w:tag w:val="Biographie"/>
        <w:id w:val="-1639263841"/>
        <w:placeholder>
          <w:docPart w:val="EAE0AA17C77148A7B9828CEAA13B86B9"/>
        </w:placeholder>
        <w15:appearance w15:val="hidden"/>
      </w:sdtPr>
      <w:sdtEndPr>
        <w:rPr>
          <w:rFonts w:ascii="Calibri" w:eastAsia="Times New Roman" w:hAnsi="Calibri" w:cs="Calibri"/>
          <w:color w:val="auto"/>
          <w:lang w:eastAsia="fr-CA"/>
        </w:rPr>
      </w:sdtEndPr>
      <w:sdtContent>
        <w:p w14:paraId="559C53B2" w14:textId="3C2662C3" w:rsidR="00EE0FC2" w:rsidRPr="00EE0FC2" w:rsidRDefault="00EE0FC2" w:rsidP="00CB284D">
          <w:pPr>
            <w:pStyle w:val="NormalWeb"/>
            <w:spacing w:line="276" w:lineRule="auto"/>
            <w:jc w:val="both"/>
            <w:rPr>
              <w:rFonts w:asciiTheme="minorHAnsi" w:eastAsiaTheme="minorHAnsi" w:hAnsiTheme="minorHAnsi" w:cstheme="minorHAnsi"/>
              <w:color w:val="000000"/>
              <w:sz w:val="22"/>
              <w:szCs w:val="22"/>
              <w:lang w:eastAsia="en-US"/>
            </w:rPr>
          </w:pPr>
          <w:r w:rsidRPr="00EE0FC2">
            <w:rPr>
              <w:rFonts w:ascii="Calibri" w:hAnsi="Calibri" w:cs="Calibri"/>
              <w:sz w:val="22"/>
              <w:szCs w:val="22"/>
            </w:rPr>
            <w:t xml:space="preserve">La </w:t>
          </w:r>
          <w:r w:rsidR="00C140C0">
            <w:rPr>
              <w:rFonts w:ascii="Calibri" w:hAnsi="Calibri" w:cs="Calibri"/>
              <w:sz w:val="22"/>
              <w:szCs w:val="22"/>
            </w:rPr>
            <w:t>Dre</w:t>
          </w:r>
          <w:r w:rsidRPr="00EE0FC2">
            <w:rPr>
              <w:rFonts w:ascii="Calibri" w:hAnsi="Calibri" w:cs="Calibri"/>
              <w:sz w:val="22"/>
              <w:szCs w:val="22"/>
            </w:rPr>
            <w:t xml:space="preserve"> Amélie Saucier, psychologue depuis 2011, est une passionnée de l’être humain et de ses nuances. Elle est copropriétaire de sa clinique privée, le CÉPI-SM, et pratique au sein de celle-ci avec une clientèle d’enfants, d’adolescents et d’adultes. Elle a pratiqué durant 12 ans dans le secteur public en pédopsychiatrie avec des enfants et adolescents. Elle fait de la supervision clinique depuis 2016 et a la chance de travailler avec des psychologues de divers secteurs privés et publics (</w:t>
          </w:r>
          <w:r w:rsidR="00C140C0">
            <w:rPr>
              <w:rFonts w:ascii="Calibri" w:hAnsi="Calibri" w:cs="Calibri"/>
              <w:sz w:val="22"/>
              <w:szCs w:val="22"/>
            </w:rPr>
            <w:t>c</w:t>
          </w:r>
          <w:r w:rsidR="009E59D2">
            <w:rPr>
              <w:rFonts w:ascii="Calibri" w:hAnsi="Calibri" w:cs="Calibri"/>
              <w:sz w:val="22"/>
              <w:szCs w:val="22"/>
            </w:rPr>
            <w:t>entres de services</w:t>
          </w:r>
          <w:r w:rsidR="00C140C0">
            <w:rPr>
              <w:rFonts w:ascii="Calibri" w:hAnsi="Calibri" w:cs="Calibri"/>
              <w:sz w:val="22"/>
              <w:szCs w:val="22"/>
            </w:rPr>
            <w:t xml:space="preserve"> </w:t>
          </w:r>
          <w:r w:rsidR="00C140C0">
            <w:rPr>
              <w:rFonts w:ascii="Calibri" w:hAnsi="Calibri" w:cs="Calibri"/>
              <w:sz w:val="22"/>
              <w:szCs w:val="22"/>
            </w:rPr>
            <w:lastRenderedPageBreak/>
            <w:t>scolaire</w:t>
          </w:r>
          <w:r w:rsidRPr="00EE0FC2">
            <w:rPr>
              <w:rFonts w:ascii="Calibri" w:hAnsi="Calibri" w:cs="Calibri"/>
              <w:sz w:val="22"/>
              <w:szCs w:val="22"/>
            </w:rPr>
            <w:t>, CIUSSS, pédopsychiatrie, organismes communautaires, etc.).  Elle est aussi l’autrice des outils VIRAGE et HORIZON, qui, respectivement, comprennent des cartes d’intervention favorisant la régulation des comportements dommageables, puis la prise de conscience des mécanismes de défense et des peurs sous-jacentes. Ces deux outils s’adressent aux adolescents et jeunes adultes.</w:t>
          </w:r>
        </w:p>
        <w:p w14:paraId="6943A8A1" w14:textId="0FBEC637" w:rsidR="00EE0FC2" w:rsidRPr="00EE0FC2" w:rsidRDefault="00EE0FC2" w:rsidP="00CB284D">
          <w:pPr>
            <w:pStyle w:val="NormalWeb"/>
            <w:spacing w:line="276" w:lineRule="auto"/>
            <w:jc w:val="both"/>
            <w:rPr>
              <w:rFonts w:ascii="Calibri" w:hAnsi="Calibri" w:cs="Calibri"/>
              <w:sz w:val="22"/>
              <w:szCs w:val="22"/>
            </w:rPr>
          </w:pPr>
          <w:r w:rsidRPr="00EE0FC2">
            <w:rPr>
              <w:rFonts w:ascii="Calibri" w:hAnsi="Calibri" w:cs="Calibri"/>
              <w:sz w:val="22"/>
              <w:szCs w:val="22"/>
            </w:rPr>
            <w:t>Sur le plan clinique, elle se spécialise dans l’évaluation psychologique dans un contexte de diagnostic différentiel, pour clarifier la structure de personnalité et ses nuances, ainsi que dans le but d’orienter les services ou les soins adaptés au client. Elle pratique aussi la psychothérapie et a développé ses compétences avec des clientèles variées, comme les clients souffrant de troubles de la personnalité, de troubles psychotiques, de troubles à symptômes somatiques apparentés, etc. Elle utilise une approche intégrée d’intervention, combinant l’approche psychodynamique axée sur le transfert (J.F. Masterson), l’approche dialectique comportementale (M. Linehan) et l’approche axée sur la mentalisation (</w:t>
          </w:r>
          <w:proofErr w:type="spellStart"/>
          <w:r w:rsidRPr="00EE0FC2">
            <w:rPr>
              <w:rFonts w:ascii="Calibri" w:hAnsi="Calibri" w:cs="Calibri"/>
              <w:sz w:val="22"/>
              <w:szCs w:val="22"/>
            </w:rPr>
            <w:t>Fonagy</w:t>
          </w:r>
          <w:proofErr w:type="spellEnd"/>
          <w:r w:rsidRPr="00EE0FC2">
            <w:rPr>
              <w:rFonts w:ascii="Calibri" w:hAnsi="Calibri" w:cs="Calibri"/>
              <w:sz w:val="22"/>
              <w:szCs w:val="22"/>
            </w:rPr>
            <w:t xml:space="preserve"> et Bateman).</w:t>
          </w:r>
        </w:p>
        <w:p w14:paraId="2B28560C" w14:textId="46701B35" w:rsidR="00187B3C" w:rsidRPr="00EE0FC2" w:rsidRDefault="00EE0FC2" w:rsidP="00CB284D">
          <w:pPr>
            <w:pStyle w:val="NormalWeb"/>
            <w:spacing w:line="276" w:lineRule="auto"/>
            <w:jc w:val="both"/>
            <w:rPr>
              <w:rFonts w:ascii="Calibri" w:hAnsi="Calibri" w:cs="Calibri"/>
              <w:sz w:val="22"/>
              <w:szCs w:val="22"/>
            </w:rPr>
          </w:pPr>
          <w:r w:rsidRPr="00EE0FC2">
            <w:rPr>
              <w:rFonts w:ascii="Calibri" w:hAnsi="Calibri" w:cs="Calibri"/>
              <w:sz w:val="22"/>
              <w:szCs w:val="22"/>
            </w:rPr>
            <w:t>Enfin, Amélie Saucier est une psychologue qui a à cœur le développement continu et qui se nourrit de la diversité des approches et des couleurs des psychologues qu’elle supervise. Elle est créative et elle met ce talent à profit dans l’amélioration continue de sa pratique. Elle a particulièrement à cœur le travail d’équipe et croit à l’entraide entre les pairs ce qui l’a motivé à fonder et animer des groupes de co-développement à travers le projet PPEPQ regroupant des psychologues à travers le Québec.</w:t>
          </w:r>
        </w:p>
      </w:sdtContent>
    </w:sdt>
    <w:p w14:paraId="4579C601" w14:textId="77777777" w:rsidR="00187B3C" w:rsidRPr="00340DBE" w:rsidRDefault="00187B3C" w:rsidP="00187B3C">
      <w:pPr>
        <w:pStyle w:val="Heading3"/>
        <w:rPr>
          <w:color w:val="156082" w:themeColor="accent1"/>
        </w:rPr>
      </w:pPr>
      <w:r w:rsidRPr="00340DBE">
        <w:rPr>
          <w:color w:val="156082" w:themeColor="accent1"/>
        </w:rPr>
        <w:t>Objectifs</w:t>
      </w:r>
    </w:p>
    <w:p w14:paraId="183A988C" w14:textId="77777777" w:rsidR="002276A9" w:rsidRDefault="002276A9" w:rsidP="0039115D">
      <w:pPr>
        <w:pStyle w:val="Heading6"/>
        <w:jc w:val="both"/>
      </w:pPr>
      <w:r>
        <w:t xml:space="preserve">Définir les bases théoriques communes des grands auteurs dans le domaine de la personnalité. </w:t>
      </w:r>
    </w:p>
    <w:p w14:paraId="1AFB032F" w14:textId="77777777" w:rsidR="002276A9" w:rsidRPr="0066370B" w:rsidRDefault="002276A9" w:rsidP="0039115D">
      <w:pPr>
        <w:pStyle w:val="Heading6"/>
        <w:jc w:val="both"/>
      </w:pPr>
      <w:r w:rsidRPr="0066370B">
        <w:t xml:space="preserve">Approfondir la compréhension </w:t>
      </w:r>
      <w:r>
        <w:t>de l’entretien clinique et de l’évaluation psychologique affective.</w:t>
      </w:r>
    </w:p>
    <w:p w14:paraId="2AB5F120" w14:textId="77777777" w:rsidR="002276A9" w:rsidRPr="0066370B" w:rsidRDefault="002276A9" w:rsidP="0039115D">
      <w:pPr>
        <w:pStyle w:val="Heading6"/>
        <w:jc w:val="both"/>
      </w:pPr>
      <w:r>
        <w:t>Amorcer le développement de la méthode d’analyse du discours.</w:t>
      </w:r>
    </w:p>
    <w:p w14:paraId="20F0244E" w14:textId="77777777" w:rsidR="002276A9" w:rsidRPr="0066370B" w:rsidRDefault="002276A9" w:rsidP="0039115D">
      <w:pPr>
        <w:pStyle w:val="Heading6"/>
        <w:jc w:val="both"/>
      </w:pPr>
      <w:r w:rsidRPr="0066370B">
        <w:t>Décrire</w:t>
      </w:r>
      <w:r>
        <w:t xml:space="preserve"> un</w:t>
      </w:r>
      <w:r w:rsidRPr="0066370B">
        <w:t xml:space="preserve"> cas clinique et favoriser une réflexion </w:t>
      </w:r>
      <w:r>
        <w:t>et une analyse des différents axes de la personnalité.</w:t>
      </w:r>
    </w:p>
    <w:p w14:paraId="37AD8959" w14:textId="77777777" w:rsidR="002276A9" w:rsidRPr="000962C6" w:rsidRDefault="002276A9" w:rsidP="0039115D">
      <w:pPr>
        <w:pStyle w:val="Heading6"/>
        <w:jc w:val="both"/>
      </w:pPr>
      <w:r w:rsidRPr="000962C6">
        <w:t xml:space="preserve">Développer les compétences </w:t>
      </w:r>
      <w:r>
        <w:t>de rédaction de rapport d’évaluation psychologique projective</w:t>
      </w:r>
      <w:r w:rsidRPr="000962C6">
        <w:t xml:space="preserve"> via </w:t>
      </w:r>
      <w:r>
        <w:t>un</w:t>
      </w:r>
      <w:r w:rsidRPr="000962C6">
        <w:t xml:space="preserve"> exemple de cas clinique.</w:t>
      </w:r>
    </w:p>
    <w:p w14:paraId="77D19C8C" w14:textId="6172F8C9" w:rsidR="00340DBE" w:rsidRPr="00340DBE" w:rsidRDefault="00244FD0" w:rsidP="002276A9">
      <w:pPr>
        <w:pStyle w:val="Heading6"/>
        <w:jc w:val="both"/>
      </w:pPr>
      <w:r>
        <w:rPr>
          <w:noProof/>
        </w:rPr>
        <mc:AlternateContent>
          <mc:Choice Requires="wps">
            <w:drawing>
              <wp:anchor distT="0" distB="0" distL="114300" distR="114300" simplePos="0" relativeHeight="251648000" behindDoc="1" locked="0" layoutInCell="1" allowOverlap="1" wp14:anchorId="2C158E90" wp14:editId="083246B1">
                <wp:simplePos x="0" y="0"/>
                <wp:positionH relativeFrom="margin">
                  <wp:posOffset>-77470</wp:posOffset>
                </wp:positionH>
                <wp:positionV relativeFrom="paragraph">
                  <wp:posOffset>208915</wp:posOffset>
                </wp:positionV>
                <wp:extent cx="6045200" cy="342900"/>
                <wp:effectExtent l="19050" t="19050" r="12700" b="19050"/>
                <wp:wrapNone/>
                <wp:docPr id="103949199"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A8D75" id="Rectangle 1" o:spid="_x0000_s1026" style="position:absolute;margin-left:-6.1pt;margin-top:16.45pt;width:476pt;height:27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" fillcolor="window" strokecolor="#275317" strokeweight="3pt">
                <w10:wrap anchorx="margin"/>
              </v:rect>
            </w:pict>
          </mc:Fallback>
        </mc:AlternateContent>
      </w:r>
    </w:p>
    <w:p w14:paraId="7AF0A25C" w14:textId="14FF4288" w:rsidR="003706CB" w:rsidRDefault="00340DBE" w:rsidP="003706CB">
      <w:pPr>
        <w:pStyle w:val="Heading2"/>
      </w:pPr>
      <w:r>
        <w:t>JAM-104</w:t>
      </w:r>
    </w:p>
    <w:p w14:paraId="7C9191A3" w14:textId="4A93DA2E" w:rsidR="003706CB" w:rsidRDefault="00F67956" w:rsidP="00AA4244">
      <w:pPr>
        <w:pStyle w:val="Heading3"/>
        <w:pBdr>
          <w:top w:val="none" w:sz="0" w:space="0" w:color="auto"/>
        </w:pBdr>
        <w:rPr>
          <w:color w:val="156082" w:themeColor="accent1"/>
        </w:rPr>
      </w:pPr>
      <w:r>
        <w:rPr>
          <w:color w:val="156082" w:themeColor="accent1"/>
        </w:rPr>
        <w:t>F</w:t>
      </w:r>
      <w:r w:rsidR="004037E5" w:rsidRPr="00D94C93">
        <w:rPr>
          <w:color w:val="156082" w:themeColor="accent1"/>
        </w:rPr>
        <w:t xml:space="preserve">aire de l’école un </w:t>
      </w:r>
      <w:r w:rsidR="00D94C93" w:rsidRPr="00D94C93">
        <w:rPr>
          <w:color w:val="156082" w:themeColor="accent1"/>
        </w:rPr>
        <w:t>environnement favorable.</w:t>
      </w:r>
      <w:r w:rsidR="004037E5" w:rsidRPr="00D94C93">
        <w:rPr>
          <w:color w:val="156082" w:themeColor="accent1"/>
        </w:rPr>
        <w:t xml:space="preserve"> Ramen-toi, on cause!</w:t>
      </w:r>
      <w:r w:rsidR="007E6E04">
        <w:rPr>
          <w:color w:val="156082" w:themeColor="accent1"/>
        </w:rPr>
        <w:t> </w:t>
      </w:r>
      <w:r w:rsidR="004037E5" w:rsidRPr="00D94C93">
        <w:rPr>
          <w:color w:val="156082" w:themeColor="accent1"/>
        </w:rPr>
        <w:t>: émergence, structuration et analyse d’un groupe de dialogue philosophique au service de la pratique de la psychologie scolaire</w:t>
      </w:r>
    </w:p>
    <w:p w14:paraId="7AEA3D99" w14:textId="126DA296" w:rsidR="00F67956" w:rsidRPr="00F67956" w:rsidRDefault="00F67956" w:rsidP="00F67956">
      <w:pPr>
        <w:jc w:val="both"/>
      </w:pPr>
      <w:r w:rsidRPr="00F67956">
        <w:t>Et si la solitude des adolescents se jouait moins dans le nombre de relations… que dans leur profondeur?</w:t>
      </w:r>
      <w:r w:rsidRPr="00F67956">
        <w:rPr>
          <w:i/>
          <w:iCs/>
        </w:rPr>
        <w:t xml:space="preserve"> </w:t>
      </w:r>
      <w:r w:rsidRPr="00F67956">
        <w:t xml:space="preserve">Cette conférence se veut un rappel que prendre soin de la santé mentale à l’école, ce n’est pas seulement prévenir ou guérir : il s’agit aussi </w:t>
      </w:r>
      <w:r w:rsidR="00D22A26">
        <w:t xml:space="preserve">de </w:t>
      </w:r>
      <w:r w:rsidRPr="00F67956">
        <w:t xml:space="preserve">créer des espaces où les adolescents peuvent se sentir vus, entendus et profondément reliés aux autres. </w:t>
      </w:r>
    </w:p>
    <w:p w14:paraId="074A0841" w14:textId="77777777" w:rsidR="00F67956" w:rsidRPr="00F67956" w:rsidRDefault="00F67956" w:rsidP="00F67956">
      <w:pPr>
        <w:jc w:val="both"/>
        <w:rPr>
          <w:i/>
          <w:iCs/>
        </w:rPr>
      </w:pPr>
      <w:r w:rsidRPr="00F67956">
        <w:t>Cette conférence invite à découvrir</w:t>
      </w:r>
      <w:r w:rsidRPr="00F67956">
        <w:rPr>
          <w:i/>
          <w:iCs/>
        </w:rPr>
        <w:t xml:space="preserve"> Ramen-toi, on </w:t>
      </w:r>
      <w:proofErr w:type="gramStart"/>
      <w:r w:rsidRPr="00F67956">
        <w:rPr>
          <w:i/>
          <w:iCs/>
        </w:rPr>
        <w:t>cause!,</w:t>
      </w:r>
      <w:proofErr w:type="gramEnd"/>
      <w:r w:rsidRPr="00F67956">
        <w:rPr>
          <w:i/>
          <w:iCs/>
        </w:rPr>
        <w:t xml:space="preserve"> </w:t>
      </w:r>
      <w:r w:rsidRPr="00F67956">
        <w:t xml:space="preserve">une initiative novatrice déployée dans une école secondaire par des professionnelles du milieu scolaire, en partenariat avec la santé publique. Le projet propose un espace collectif non thérapeutique, sécurisant et profondément humain, où des adolescents se rencontrent chaque semaine autour d’un repas… et de questions qui comptent vraiment. Les dialogues </w:t>
      </w:r>
      <w:r w:rsidRPr="00F67956">
        <w:lastRenderedPageBreak/>
        <w:t>philosophiques qui s’y déploient favorisent l’exploration de thèmes porteurs de sens, dans un climat relationnel qui renforce les liens et le sentiment d’appartenance, des facteurs hautement déterminants de la santé mentale.</w:t>
      </w:r>
    </w:p>
    <w:p w14:paraId="3E2B47DB" w14:textId="78B9CB37" w:rsidR="00F67956" w:rsidRPr="00F67956" w:rsidRDefault="00F67956" w:rsidP="00C140C0">
      <w:pPr>
        <w:jc w:val="both"/>
      </w:pPr>
      <w:r w:rsidRPr="00F67956">
        <w:t>Cette présentation, ancrée dans la pratique et soutenue par la littérature scientifique, abordera</w:t>
      </w:r>
      <w:r w:rsidR="00D22A26">
        <w:t> </w:t>
      </w:r>
      <w:r w:rsidRPr="00F67956">
        <w:t>:</w:t>
      </w:r>
    </w:p>
    <w:p w14:paraId="1D7076C6" w14:textId="4B2734E9" w:rsidR="00F67956" w:rsidRPr="00F67956" w:rsidRDefault="003E0B42" w:rsidP="00BA7CD4">
      <w:pPr>
        <w:numPr>
          <w:ilvl w:val="0"/>
          <w:numId w:val="12"/>
        </w:numPr>
        <w:jc w:val="both"/>
      </w:pPr>
      <w:proofErr w:type="gramStart"/>
      <w:r>
        <w:t>la</w:t>
      </w:r>
      <w:proofErr w:type="gramEnd"/>
      <w:r w:rsidR="00F67956" w:rsidRPr="00F67956">
        <w:t xml:space="preserve"> genèse du projet </w:t>
      </w:r>
      <w:r w:rsidR="00F67956" w:rsidRPr="00F67956">
        <w:rPr>
          <w:i/>
          <w:iCs/>
        </w:rPr>
        <w:t xml:space="preserve">Ramen-toi, on cause! </w:t>
      </w:r>
      <w:r w:rsidR="00F67956" w:rsidRPr="00F67956">
        <w:t>et son implantation concrète en milieu scolaire</w:t>
      </w:r>
      <w:r>
        <w:t>;</w:t>
      </w:r>
    </w:p>
    <w:p w14:paraId="7E895814" w14:textId="3A25A88F" w:rsidR="00F67956" w:rsidRPr="00F67956" w:rsidRDefault="00F67956" w:rsidP="00BA7CD4">
      <w:pPr>
        <w:numPr>
          <w:ilvl w:val="0"/>
          <w:numId w:val="12"/>
        </w:numPr>
        <w:jc w:val="both"/>
      </w:pPr>
      <w:proofErr w:type="gramStart"/>
      <w:r w:rsidRPr="00F67956">
        <w:t>les</w:t>
      </w:r>
      <w:proofErr w:type="gramEnd"/>
      <w:r w:rsidRPr="00F67956">
        <w:t xml:space="preserve"> fondements théoriques soutenant le dialogue philosophique comme dispositif relationnel et réflexif</w:t>
      </w:r>
      <w:r w:rsidR="003E0B42">
        <w:t>;</w:t>
      </w:r>
    </w:p>
    <w:p w14:paraId="7604E269" w14:textId="51C04E97" w:rsidR="00F67956" w:rsidRPr="00F67956" w:rsidRDefault="00F67956" w:rsidP="00BA7CD4">
      <w:pPr>
        <w:numPr>
          <w:ilvl w:val="0"/>
          <w:numId w:val="12"/>
        </w:numPr>
        <w:jc w:val="both"/>
      </w:pPr>
      <w:proofErr w:type="gramStart"/>
      <w:r w:rsidRPr="00F67956">
        <w:t>la</w:t>
      </w:r>
      <w:proofErr w:type="gramEnd"/>
      <w:r w:rsidRPr="00F67956">
        <w:t xml:space="preserve"> place du vécu partagé et les enjeux éthiques pour le psychologue scolaire</w:t>
      </w:r>
      <w:r w:rsidR="003E0B42">
        <w:t>;</w:t>
      </w:r>
    </w:p>
    <w:p w14:paraId="346ECCC2" w14:textId="5993CC1F" w:rsidR="00F67956" w:rsidRPr="00F67956" w:rsidRDefault="00F67956" w:rsidP="00BA7CD4">
      <w:pPr>
        <w:numPr>
          <w:ilvl w:val="0"/>
          <w:numId w:val="12"/>
        </w:numPr>
        <w:jc w:val="both"/>
      </w:pPr>
      <w:proofErr w:type="gramStart"/>
      <w:r w:rsidRPr="00F67956">
        <w:t>les</w:t>
      </w:r>
      <w:proofErr w:type="gramEnd"/>
      <w:r w:rsidRPr="00F67956">
        <w:t xml:space="preserve"> retombées observées chez les jeunes, tant sur les plans relationnel, cognitif et identitaire</w:t>
      </w:r>
      <w:r w:rsidR="003E0B42">
        <w:t>;</w:t>
      </w:r>
    </w:p>
    <w:p w14:paraId="12BC9BD1" w14:textId="160AB63A" w:rsidR="00F67956" w:rsidRPr="00F67956" w:rsidRDefault="00F67956" w:rsidP="00BA7CD4">
      <w:pPr>
        <w:numPr>
          <w:ilvl w:val="0"/>
          <w:numId w:val="12"/>
        </w:numPr>
        <w:jc w:val="both"/>
      </w:pPr>
      <w:proofErr w:type="gramStart"/>
      <w:r w:rsidRPr="00F67956">
        <w:t>le</w:t>
      </w:r>
      <w:proofErr w:type="gramEnd"/>
      <w:r w:rsidRPr="00F67956">
        <w:t xml:space="preserve"> potentiel structurant de telles initiatives pour repenser l’action du psychologue scolaire</w:t>
      </w:r>
      <w:r w:rsidR="003E0B42">
        <w:t>.</w:t>
      </w:r>
    </w:p>
    <w:p w14:paraId="7E1A89BA" w14:textId="673BC147" w:rsidR="0039115D" w:rsidRPr="0039115D" w:rsidRDefault="003706CB" w:rsidP="0039115D">
      <w:pPr>
        <w:pStyle w:val="Heading3"/>
        <w:rPr>
          <w:color w:val="156082" w:themeColor="accent1"/>
        </w:rPr>
      </w:pPr>
      <w:r w:rsidRPr="009E5762">
        <w:rPr>
          <w:color w:val="156082" w:themeColor="accent1"/>
        </w:rPr>
        <w:t>Formatrice</w:t>
      </w:r>
    </w:p>
    <w:p w14:paraId="6ADBF5CD" w14:textId="4D9C3556" w:rsidR="003706CB" w:rsidRPr="009E5762" w:rsidRDefault="009E5762" w:rsidP="00331CF9">
      <w:pPr>
        <w:pStyle w:val="Heading4"/>
        <w:rPr>
          <w:color w:val="156082" w:themeColor="accent1"/>
        </w:rPr>
      </w:pPr>
      <w:r w:rsidRPr="009E5762">
        <w:rPr>
          <w:color w:val="156082" w:themeColor="accent1"/>
        </w:rPr>
        <w:t>Julie Morin</w:t>
      </w:r>
    </w:p>
    <w:sdt>
      <w:sdtPr>
        <w:rPr>
          <w:rFonts w:ascii="Times New Roman" w:hAnsi="Times New Roman" w:cstheme="minorHAnsi"/>
          <w:color w:val="000000"/>
          <w:sz w:val="24"/>
          <w:szCs w:val="24"/>
        </w:rPr>
        <w:alias w:val="Biographie"/>
        <w:tag w:val="Biographie"/>
        <w:id w:val="-1469125660"/>
        <w:placeholder>
          <w:docPart w:val="506D3F3767C943E9B04D04819A7F895F"/>
        </w:placeholder>
        <w15:appearance w15:val="hidden"/>
      </w:sdtPr>
      <w:sdtEndPr>
        <w:rPr>
          <w:rFonts w:ascii="Calibri" w:hAnsi="Calibri"/>
          <w:color w:val="auto"/>
          <w:sz w:val="22"/>
          <w:szCs w:val="22"/>
        </w:rPr>
      </w:sdtEndPr>
      <w:sdtContent>
        <w:p w14:paraId="752438D0" w14:textId="4744B9FD" w:rsidR="0039115D" w:rsidRPr="00A87FD8" w:rsidRDefault="00A87FD8" w:rsidP="00A87FD8">
          <w:pPr>
            <w:jc w:val="both"/>
            <w:rPr>
              <w:rFonts w:eastAsia="Times New Roman" w:cs="Calibri"/>
              <w:lang w:eastAsia="fr-CA"/>
            </w:rPr>
          </w:pPr>
          <w:r w:rsidRPr="00A87FD8">
            <w:rPr>
              <w:rFonts w:eastAsia="Times New Roman" w:cs="Calibri"/>
              <w:lang w:eastAsia="fr-CA"/>
            </w:rPr>
            <w:t>Julie Morin est docteure en psychologie et psychothérapeute. Elle travaille comme psychologue scolaire auprès d’une population vulnérable. Animée par une approche humaine et créative, elle place l’optimisation des ressources et la collaboration interdisciplinaire au cœur de sa pratique.</w:t>
          </w:r>
        </w:p>
      </w:sdtContent>
    </w:sdt>
    <w:p w14:paraId="0A43B253" w14:textId="23CA3B11" w:rsidR="003706CB" w:rsidRPr="009E5762" w:rsidRDefault="003706CB" w:rsidP="003706CB">
      <w:pPr>
        <w:pStyle w:val="Heading3"/>
        <w:rPr>
          <w:color w:val="156082" w:themeColor="accent1"/>
        </w:rPr>
      </w:pPr>
      <w:r w:rsidRPr="009E5762">
        <w:rPr>
          <w:color w:val="156082" w:themeColor="accent1"/>
        </w:rPr>
        <w:t>Objectifs</w:t>
      </w:r>
    </w:p>
    <w:p w14:paraId="3D89D5C2" w14:textId="053A6A72" w:rsidR="0039115D" w:rsidRPr="0039115D" w:rsidRDefault="003706CB" w:rsidP="0039115D">
      <w:pPr>
        <w:pStyle w:val="Heading6"/>
        <w:jc w:val="both"/>
      </w:pPr>
      <w:r w:rsidRPr="00187B3C">
        <w:t>​​</w:t>
      </w:r>
      <w:r w:rsidRPr="002F7043">
        <w:t>​</w:t>
      </w:r>
      <w:r w:rsidR="00023683" w:rsidRPr="00023683">
        <w:t>Décrire les liens entre solitude adolescente, climat relationnel scolaire et santé mentale, à partir des données scientifiques actuelles et des observations cliniques en milieu scolaire.</w:t>
      </w:r>
    </w:p>
    <w:p w14:paraId="2CC43D7C" w14:textId="77777777" w:rsidR="00023683" w:rsidRPr="00023683" w:rsidRDefault="00023683" w:rsidP="00023683">
      <w:pPr>
        <w:pStyle w:val="Heading6"/>
        <w:jc w:val="both"/>
      </w:pPr>
      <w:r w:rsidRPr="00023683">
        <w:t>Identifier des modalités d’intervention de groupe non thérapeutiques, complémentaires à la psychothérapie, favorisant le sentiment d’appartenance, l’engagement et le bien</w:t>
      </w:r>
      <w:r w:rsidRPr="00023683">
        <w:noBreakHyphen/>
        <w:t>être psychologique des jeunes.</w:t>
      </w:r>
    </w:p>
    <w:p w14:paraId="7F777C89" w14:textId="77777777" w:rsidR="00023683" w:rsidRPr="00023683" w:rsidRDefault="00023683" w:rsidP="00023683">
      <w:pPr>
        <w:pStyle w:val="Heading6"/>
        <w:jc w:val="both"/>
      </w:pPr>
      <w:r w:rsidRPr="00023683">
        <w:t>Comprendre les fondements théoriques du dialogue philosophique auprès des adolescents, ainsi que ses effets sur la mentalisation, la pensée critique et la construction identitaire.</w:t>
      </w:r>
    </w:p>
    <w:p w14:paraId="25F18058" w14:textId="77777777" w:rsidR="00023683" w:rsidRPr="00023683" w:rsidRDefault="00023683" w:rsidP="00023683">
      <w:pPr>
        <w:pStyle w:val="Heading6"/>
        <w:jc w:val="both"/>
      </w:pPr>
      <w:r w:rsidRPr="00023683">
        <w:t>Analyser la place du vécu partagé dans la pratique du psychologue scolaire, notamment à travers la participation aux échanges et aux moments du quotidien.</w:t>
      </w:r>
    </w:p>
    <w:p w14:paraId="3CD56B16" w14:textId="77777777" w:rsidR="00023683" w:rsidRPr="00023683" w:rsidRDefault="00023683" w:rsidP="00023683">
      <w:pPr>
        <w:pStyle w:val="Heading6"/>
        <w:jc w:val="both"/>
      </w:pPr>
      <w:r w:rsidRPr="00023683">
        <w:t>Réfléchir aux enjeux cliniques, éthiques et identitaires soulevés par ces pratiques, incluant les limites entre accompagnement, prévention et psychothérapie.</w:t>
      </w:r>
    </w:p>
    <w:p w14:paraId="0ECDE0E5" w14:textId="627A10E5" w:rsidR="005F6FAC" w:rsidRDefault="00023683" w:rsidP="00023683">
      <w:pPr>
        <w:pStyle w:val="Heading6"/>
        <w:jc w:val="both"/>
      </w:pPr>
      <w:r w:rsidRPr="00023683">
        <w:t>S’inspirer d’une pratique innovante en milieu scolaire afin d’envisager des adaptations possibles dans leur propre contexte professionnel.</w:t>
      </w:r>
    </w:p>
    <w:p w14:paraId="329BF552" w14:textId="77777777" w:rsidR="0039115D" w:rsidRPr="0039115D" w:rsidRDefault="0039115D" w:rsidP="0039115D"/>
    <w:p w14:paraId="22178FA4" w14:textId="3CAA8910" w:rsidR="000039CD" w:rsidRPr="000039CD" w:rsidRDefault="000039CD" w:rsidP="000039CD"/>
    <w:bookmarkStart w:id="17" w:name="_Toc198910427"/>
    <w:p w14:paraId="09391195" w14:textId="77777777" w:rsidR="00C20878" w:rsidRDefault="009E5762" w:rsidP="00C446C8">
      <w:pPr>
        <w:pStyle w:val="Heading2"/>
      </w:pPr>
      <w:r>
        <w:rPr>
          <w:noProof/>
        </w:rPr>
        <w:lastRenderedPageBreak/>
        <mc:AlternateContent>
          <mc:Choice Requires="wps">
            <w:drawing>
              <wp:anchor distT="0" distB="0" distL="114300" distR="114300" simplePos="0" relativeHeight="251650048" behindDoc="1" locked="0" layoutInCell="1" allowOverlap="1" wp14:anchorId="729AC81B" wp14:editId="345C851B">
                <wp:simplePos x="0" y="0"/>
                <wp:positionH relativeFrom="margin">
                  <wp:posOffset>-85090</wp:posOffset>
                </wp:positionH>
                <wp:positionV relativeFrom="paragraph">
                  <wp:posOffset>-84455</wp:posOffset>
                </wp:positionV>
                <wp:extent cx="6045200" cy="342900"/>
                <wp:effectExtent l="19050" t="19050" r="12700" b="19050"/>
                <wp:wrapNone/>
                <wp:docPr id="1490971408"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85C3A" id="Rectangle 1" o:spid="_x0000_s1026" style="position:absolute;margin-left:-6.7pt;margin-top:-6.65pt;width:476pt;height:27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" fillcolor="window" strokecolor="#275317" strokeweight="3pt">
                <w10:wrap anchorx="margin"/>
              </v:rect>
            </w:pict>
          </mc:Fallback>
        </mc:AlternateContent>
      </w:r>
      <w:r w:rsidR="39E28712">
        <w:t>J</w:t>
      </w:r>
      <w:r w:rsidR="0E9DAE56">
        <w:t>P</w:t>
      </w:r>
      <w:r w:rsidR="39E28712">
        <w:t>M-</w:t>
      </w:r>
      <w:r w:rsidR="0E9DAE56">
        <w:t>20</w:t>
      </w:r>
      <w:bookmarkEnd w:id="17"/>
      <w:r w:rsidR="00C20878">
        <w:t>1</w:t>
      </w:r>
    </w:p>
    <w:p w14:paraId="79BF02D0" w14:textId="0AB6014F" w:rsidR="00C20878" w:rsidRDefault="57FE9735" w:rsidP="00C20878">
      <w:pPr>
        <w:pStyle w:val="Heading2"/>
        <w:rPr>
          <w:rFonts w:cs="Times New Roman"/>
          <w:color w:val="156082" w:themeColor="accent1"/>
          <w:szCs w:val="28"/>
        </w:rPr>
      </w:pPr>
      <w:r w:rsidRPr="36A5009C">
        <w:rPr>
          <w:rFonts w:ascii="Times New Roman" w:hAnsi="Times New Roman" w:cs="Times New Roman"/>
        </w:rPr>
        <w:t>​</w:t>
      </w:r>
      <w:proofErr w:type="spellStart"/>
      <w:r w:rsidR="00C20878" w:rsidRPr="00C20878">
        <w:rPr>
          <w:rFonts w:cs="Times New Roman"/>
          <w:color w:val="156082" w:themeColor="accent1"/>
          <w:szCs w:val="28"/>
        </w:rPr>
        <w:t>IA-t-il</w:t>
      </w:r>
      <w:proofErr w:type="spellEnd"/>
      <w:r w:rsidR="00C20878" w:rsidRPr="00C20878">
        <w:rPr>
          <w:rFonts w:cs="Times New Roman"/>
          <w:color w:val="156082" w:themeColor="accent1"/>
          <w:szCs w:val="28"/>
        </w:rPr>
        <w:t xml:space="preserve"> un psy dans la classe? La santé mentale à l’ère des agents conversationnels</w:t>
      </w:r>
    </w:p>
    <w:p w14:paraId="361C0E97" w14:textId="593632ED" w:rsidR="001C07D1" w:rsidRPr="001C07D1" w:rsidRDefault="001C07D1" w:rsidP="008351A3">
      <w:pPr>
        <w:spacing w:line="276" w:lineRule="auto"/>
        <w:jc w:val="both"/>
      </w:pPr>
      <w:r w:rsidRPr="001C07D1">
        <w:t xml:space="preserve">L’intelligence artificielle (IA) est de plus en plus présente dans notre quotidien et s’invite désormais dans le domaine de la santé mentale. Effectivement, plusieurs études récentes soulignent l’utilisation croissante des outils d’IA pour obtenir du soutien psychologique. L’accessibilité des agents conversationnels alimentés par l’IA tels que </w:t>
      </w:r>
      <w:proofErr w:type="spellStart"/>
      <w:r w:rsidRPr="001C07D1">
        <w:t>ChatGPT</w:t>
      </w:r>
      <w:proofErr w:type="spellEnd"/>
      <w:r w:rsidRPr="001C07D1">
        <w:t xml:space="preserve"> et leur capacité à produire des discussions personnalisées, dans un contexte où l’accès aux soins de santé mentale demeure limité, pourrai</w:t>
      </w:r>
      <w:r w:rsidR="00C446C8">
        <w:t>en</w:t>
      </w:r>
      <w:r w:rsidRPr="001C07D1">
        <w:t>t expliquer en partie ce phénomène grandissant. Il apparait que cette tendance est particulièrement présente chez les jeunes. À cet effet, plusieurs études scientifiques se sont penchées sur l’efficacité de ces outils et soulignent leur potentiel, en mettant cependant en exergue plusieurs risques éthiques associés à leur utilisation. Cette formation a donc pour but d’informer sur les bénéfices et enjeux qu’offre l’IA, tant pour les professionnels de la santé mentale que pour les clients. Elle s’attachera aussi à discuter de l’utilisation de l’IA en milieu scolaire, un environnement avec ses propres défis. L’alliance thérapeutique à l’ère de l’IA ainsi que l’évolution du rôle du psychologue, notamment dans l’accompagnement des personnes qui utilisent ces outils, seront également discutées. Plutôt qu’une pratique à éviter, cette formation vise à considérer l’IA en santé mentale comme un outil déjà intégré avec lequel il est désormais nécessaire de composer.</w:t>
      </w:r>
    </w:p>
    <w:p w14:paraId="45CC7B04" w14:textId="61D52548" w:rsidR="003706CB" w:rsidRPr="00873CAB" w:rsidRDefault="003706CB" w:rsidP="003706CB">
      <w:pPr>
        <w:pStyle w:val="Heading3"/>
        <w:rPr>
          <w:color w:val="156082" w:themeColor="accent1"/>
        </w:rPr>
      </w:pPr>
      <w:r w:rsidRPr="00873CAB">
        <w:rPr>
          <w:color w:val="156082" w:themeColor="accent1"/>
        </w:rPr>
        <w:t>Format</w:t>
      </w:r>
      <w:r w:rsidR="00512081" w:rsidRPr="00873CAB">
        <w:rPr>
          <w:color w:val="156082" w:themeColor="accent1"/>
        </w:rPr>
        <w:t>eurs</w:t>
      </w:r>
    </w:p>
    <w:p w14:paraId="05F820EA" w14:textId="00E9A91B" w:rsidR="003D72B4" w:rsidRDefault="005B3C05" w:rsidP="003D72B4">
      <w:pPr>
        <w:pStyle w:val="Heading4"/>
        <w:rPr>
          <w:color w:val="156082" w:themeColor="accent1"/>
        </w:rPr>
      </w:pPr>
      <w:r w:rsidRPr="00873CAB">
        <w:rPr>
          <w:color w:val="156082" w:themeColor="accent1"/>
        </w:rPr>
        <w:t>Alexandre Marois</w:t>
      </w:r>
    </w:p>
    <w:p w14:paraId="0823A914" w14:textId="0F4C925B" w:rsidR="003D72B4" w:rsidRPr="003D72B4" w:rsidRDefault="00000000" w:rsidP="008351A3">
      <w:pPr>
        <w:spacing w:line="276" w:lineRule="auto"/>
        <w:jc w:val="both"/>
      </w:pPr>
      <w:sdt>
        <w:sdtPr>
          <w:alias w:val="Biographie"/>
          <w:tag w:val="Biographie"/>
          <w:id w:val="1388219393"/>
          <w:placeholder>
            <w:docPart w:val="28B48BB10BFA41FE9854F1AF2772AF8A"/>
          </w:placeholder>
          <w15:appearance w15:val="hidden"/>
        </w:sdtPr>
        <w:sdtContent>
          <w:r w:rsidR="00BF55FD" w:rsidRPr="00BF55FD">
            <w:t xml:space="preserve">Alexandre Marois est professeur à l’École de psychologie de l’Université Laval depuis 2023. Il est également chercheur invité à la School of Psychology and </w:t>
          </w:r>
          <w:proofErr w:type="spellStart"/>
          <w:r w:rsidR="00BF55FD" w:rsidRPr="00BF55FD">
            <w:t>Humanities</w:t>
          </w:r>
          <w:proofErr w:type="spellEnd"/>
          <w:r w:rsidR="00BF55FD" w:rsidRPr="00BF55FD">
            <w:t xml:space="preserve"> de la </w:t>
          </w:r>
          <w:proofErr w:type="spellStart"/>
          <w:r w:rsidR="00BF55FD" w:rsidRPr="00BF55FD">
            <w:t>University</w:t>
          </w:r>
          <w:proofErr w:type="spellEnd"/>
          <w:r w:rsidR="00BF55FD" w:rsidRPr="00BF55FD">
            <w:t xml:space="preserve"> of Lancashire à Preston, Royaume-Uni, membre chercheur régulier à VITAM - Centre de recherche en santé durable, membre chercheur régulier de l'Observatoire international sur les impacts sociétaux de l'IA et du numérique (Obvia), membre régulier de l'Observatoire sur la santé mentale étudiante </w:t>
          </w:r>
          <w:r w:rsidR="00BF55FD" w:rsidRPr="00C446C8">
            <w:t>aux études supérieures</w:t>
          </w:r>
          <w:r w:rsidR="00BF55FD" w:rsidRPr="00BF55FD">
            <w:t xml:space="preserve"> (OSMÉES) et chercheur collaborateur à l'Institut intelligence et données (IID). Il a complété un doctorat en psychologie à l'Université Laval et a obtenu le prix de la meilleure thèse de la Faculté des sciences sociales. Il a effectué un stage postdoctoral au laboratoire Co-DOT de l'Université Laval en 2019. De 2020 à 2023, M.</w:t>
          </w:r>
          <w:r w:rsidR="00D22A26">
            <w:t> </w:t>
          </w:r>
          <w:r w:rsidR="00BF55FD" w:rsidRPr="00BF55FD">
            <w:t>Marois a occupé la fonction de chercheur industriel en facteurs humains et cognition, jouant un rôle critique dans la recherche, le développement et le transfert technologique de solutions visant à soutenir les domaines opérationnels à fortes demandes cognitives en exploitant différents outils liés à l'intelligence artificielle (IA), aux neurosciences cognitives et à l'informatique affective pour appuyer la prise de décision et prédire l'état psychoaffectif des individus.</w:t>
          </w:r>
        </w:sdtContent>
      </w:sdt>
    </w:p>
    <w:p w14:paraId="2F5CE3F4" w14:textId="0EE08730" w:rsidR="003D72B4" w:rsidRDefault="00873CAB" w:rsidP="003D72B4">
      <w:pPr>
        <w:pStyle w:val="Heading4"/>
        <w:rPr>
          <w:color w:val="156082" w:themeColor="accent1"/>
        </w:rPr>
      </w:pPr>
      <w:r w:rsidRPr="00873CAB">
        <w:rPr>
          <w:color w:val="156082" w:themeColor="accent1"/>
        </w:rPr>
        <w:t>Camille Zinopoulos</w:t>
      </w:r>
    </w:p>
    <w:p w14:paraId="39D72034" w14:textId="21437868" w:rsidR="00BF55FD" w:rsidRPr="00BF55FD" w:rsidRDefault="00BF55FD" w:rsidP="008351A3">
      <w:pPr>
        <w:pStyle w:val="Default"/>
        <w:tabs>
          <w:tab w:val="center" w:pos="4986"/>
        </w:tabs>
        <w:spacing w:before="120" w:after="120" w:line="276" w:lineRule="auto"/>
        <w:jc w:val="both"/>
        <w:rPr>
          <w:rFonts w:ascii="Calibri" w:hAnsi="Calibri" w:cs="Calibri"/>
          <w:color w:val="auto"/>
          <w:sz w:val="22"/>
          <w:szCs w:val="22"/>
        </w:rPr>
      </w:pPr>
      <w:r w:rsidRPr="003948AF">
        <w:rPr>
          <w:rFonts w:ascii="Calibri" w:hAnsi="Calibri" w:cs="Calibri"/>
          <w:color w:val="auto"/>
          <w:sz w:val="22"/>
          <w:szCs w:val="22"/>
        </w:rPr>
        <w:t xml:space="preserve">Camille Zinopoulos est une étudiante au doctorat en psychologie sous la supervision de M. Alexandre Marois et est également membre de la communauté étudiante de l'Observatoire international sur les impacts sociétaux de l'IA et du numérique (Obvia). Titulaire d’un diplôme en ergothérapie et d’une maîtrise de recherche en psychologie, ses travaux s’intéressent à l’interaction entre l’humain et la machine, ainsi qu’aux différents usages de l’intelligence artificielle (IA). Ayant travaillé comme intervenante en situation </w:t>
      </w:r>
      <w:r w:rsidRPr="003948AF">
        <w:rPr>
          <w:rFonts w:ascii="Calibri" w:hAnsi="Calibri" w:cs="Calibri"/>
          <w:color w:val="auto"/>
          <w:sz w:val="22"/>
          <w:szCs w:val="22"/>
        </w:rPr>
        <w:lastRenderedPageBreak/>
        <w:t xml:space="preserve">de crise et comme bénévole auprès de différents organismes en santé mentale, Mme Zinopoulos, soucieuse de maintenir un ancrage fort dans l’intervention, s’intéresse désormais à l’utilisation des outils d’IA générative comme outils de soutien psychologique, aux perceptions des utilisateurs et non-utilisateurs, ainsi qu’aux enjeux et risques éthiques associés. Ses travaux abordent également des questions liées à l’accès au soutien psychologique et aux biais potentiels dans l’usage de ces technologies en santé mentale. Elle est aussi </w:t>
      </w:r>
      <w:r w:rsidRPr="00C446C8">
        <w:rPr>
          <w:rFonts w:ascii="Calibri" w:hAnsi="Calibri" w:cs="Calibri"/>
          <w:color w:val="auto"/>
          <w:sz w:val="22"/>
          <w:szCs w:val="22"/>
        </w:rPr>
        <w:t>éditrice</w:t>
      </w:r>
      <w:r w:rsidR="00D22A26" w:rsidRPr="00C446C8">
        <w:rPr>
          <w:rFonts w:ascii="Calibri" w:hAnsi="Calibri" w:cs="Calibri"/>
          <w:color w:val="auto"/>
          <w:sz w:val="22"/>
          <w:szCs w:val="22"/>
        </w:rPr>
        <w:t xml:space="preserve"> </w:t>
      </w:r>
      <w:r w:rsidRPr="00C446C8">
        <w:rPr>
          <w:rFonts w:ascii="Calibri" w:hAnsi="Calibri" w:cs="Calibri"/>
          <w:color w:val="auto"/>
          <w:sz w:val="22"/>
          <w:szCs w:val="22"/>
        </w:rPr>
        <w:t>en</w:t>
      </w:r>
      <w:r w:rsidR="00D22A26" w:rsidRPr="00C446C8">
        <w:rPr>
          <w:rFonts w:ascii="Calibri" w:hAnsi="Calibri" w:cs="Calibri"/>
          <w:color w:val="auto"/>
          <w:sz w:val="22"/>
          <w:szCs w:val="22"/>
        </w:rPr>
        <w:t xml:space="preserve"> </w:t>
      </w:r>
      <w:r w:rsidRPr="00C446C8">
        <w:rPr>
          <w:rFonts w:ascii="Calibri" w:hAnsi="Calibri" w:cs="Calibri"/>
          <w:color w:val="auto"/>
          <w:sz w:val="22"/>
          <w:szCs w:val="22"/>
        </w:rPr>
        <w:t>chef</w:t>
      </w:r>
      <w:r w:rsidRPr="003948AF">
        <w:rPr>
          <w:rFonts w:ascii="Calibri" w:hAnsi="Calibri" w:cs="Calibri"/>
          <w:color w:val="auto"/>
          <w:sz w:val="22"/>
          <w:szCs w:val="22"/>
        </w:rPr>
        <w:t xml:space="preserve"> de </w:t>
      </w:r>
      <w:proofErr w:type="spellStart"/>
      <w:r w:rsidRPr="003948AF">
        <w:rPr>
          <w:rFonts w:ascii="Calibri" w:hAnsi="Calibri" w:cs="Calibri"/>
          <w:i/>
          <w:iCs/>
          <w:color w:val="auto"/>
          <w:sz w:val="22"/>
          <w:szCs w:val="22"/>
        </w:rPr>
        <w:t>Psycause</w:t>
      </w:r>
      <w:proofErr w:type="spellEnd"/>
      <w:r w:rsidRPr="003948AF">
        <w:rPr>
          <w:rFonts w:ascii="Calibri" w:hAnsi="Calibri" w:cs="Calibri"/>
          <w:color w:val="auto"/>
          <w:sz w:val="22"/>
          <w:szCs w:val="22"/>
        </w:rPr>
        <w:t>, la revue scientifique de l’École de psychologie de l’Université Laval.</w:t>
      </w:r>
    </w:p>
    <w:p w14:paraId="79DB1830" w14:textId="77777777" w:rsidR="003706CB" w:rsidRPr="00873CAB" w:rsidRDefault="003706CB" w:rsidP="003706CB">
      <w:pPr>
        <w:pStyle w:val="Heading3"/>
        <w:rPr>
          <w:color w:val="156082" w:themeColor="accent1"/>
        </w:rPr>
      </w:pPr>
      <w:r w:rsidRPr="00873CAB">
        <w:rPr>
          <w:color w:val="156082" w:themeColor="accent1"/>
        </w:rPr>
        <w:t>Objectifs</w:t>
      </w:r>
    </w:p>
    <w:sdt>
      <w:sdtPr>
        <w:alias w:val="Objectifs"/>
        <w:tag w:val="Objectifs"/>
        <w:id w:val="150808006"/>
        <w:placeholder>
          <w:docPart w:val="425259F5A6514CEBAAECCD2731F52BA5"/>
        </w:placeholder>
        <w15:appearance w15:val="hidden"/>
      </w:sdtPr>
      <w:sdtContent>
        <w:p w14:paraId="2D45E3C4" w14:textId="7C0AE85E" w:rsidR="005B4814" w:rsidRPr="005B4814" w:rsidRDefault="005B4814" w:rsidP="00BA7CD4">
          <w:pPr>
            <w:pStyle w:val="Heading6"/>
            <w:numPr>
              <w:ilvl w:val="0"/>
              <w:numId w:val="13"/>
            </w:numPr>
            <w:jc w:val="both"/>
          </w:pPr>
          <w:r w:rsidRPr="005B4814">
            <w:t>Comprendre les obligations entourant l’utilisation de l’IA par les professionnels de la santé mentale</w:t>
          </w:r>
          <w:r w:rsidR="00D22A26">
            <w:t>.</w:t>
          </w:r>
        </w:p>
        <w:p w14:paraId="6D3FA553" w14:textId="1CF83053" w:rsidR="005B4814" w:rsidRPr="005B4814" w:rsidRDefault="005B4814" w:rsidP="005B4814">
          <w:pPr>
            <w:pStyle w:val="Heading6"/>
            <w:jc w:val="both"/>
          </w:pPr>
          <w:r w:rsidRPr="005B4814">
            <w:t>Identifier les bénéfices et risques associés à l’utilisation de l’IA comme outil de soutien psychologique par les élèves</w:t>
          </w:r>
          <w:r w:rsidR="00D22A26">
            <w:t>.</w:t>
          </w:r>
        </w:p>
        <w:p w14:paraId="405A82CE" w14:textId="786295B9" w:rsidR="005B4814" w:rsidRDefault="005B4814" w:rsidP="000039CD">
          <w:pPr>
            <w:pStyle w:val="Heading6"/>
            <w:jc w:val="both"/>
          </w:pPr>
          <w:r w:rsidRPr="005B4814">
            <w:t>Développer un regard critique sur l’alliance thérapeutique numérique</w:t>
          </w:r>
          <w:r w:rsidR="00D22A26">
            <w:t>.</w:t>
          </w:r>
        </w:p>
      </w:sdtContent>
    </w:sdt>
    <w:p w14:paraId="26861AF8" w14:textId="3898CAF9" w:rsidR="000039CD" w:rsidRPr="000039CD" w:rsidRDefault="00D878B3" w:rsidP="005B4814">
      <w:pPr>
        <w:pStyle w:val="Heading6"/>
        <w:ind w:left="720"/>
        <w:jc w:val="both"/>
      </w:pPr>
      <w:r>
        <w:rPr>
          <w:noProof/>
        </w:rPr>
        <mc:AlternateContent>
          <mc:Choice Requires="wps">
            <w:drawing>
              <wp:anchor distT="0" distB="0" distL="114300" distR="114300" simplePos="0" relativeHeight="251651072" behindDoc="1" locked="0" layoutInCell="1" allowOverlap="1" wp14:anchorId="5F83B0C2" wp14:editId="72B29C63">
                <wp:simplePos x="0" y="0"/>
                <wp:positionH relativeFrom="margin">
                  <wp:posOffset>-78105</wp:posOffset>
                </wp:positionH>
                <wp:positionV relativeFrom="paragraph">
                  <wp:posOffset>215900</wp:posOffset>
                </wp:positionV>
                <wp:extent cx="6045200" cy="300990"/>
                <wp:effectExtent l="19050" t="19050" r="12700" b="22860"/>
                <wp:wrapNone/>
                <wp:docPr id="206878266" name="Rectangle 1"/>
                <wp:cNvGraphicFramePr/>
                <a:graphic xmlns:a="http://schemas.openxmlformats.org/drawingml/2006/main">
                  <a:graphicData uri="http://schemas.microsoft.com/office/word/2010/wordprocessingShape">
                    <wps:wsp>
                      <wps:cNvSpPr/>
                      <wps:spPr>
                        <a:xfrm>
                          <a:off x="0" y="0"/>
                          <a:ext cx="6045200" cy="30099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AD0EE" id="Rectangle 1" o:spid="_x0000_s1026" style="position:absolute;margin-left:-6.15pt;margin-top:17pt;width:476pt;height:23.7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" fillcolor="window" strokecolor="#275317" strokeweight="3pt">
                <w10:wrap anchorx="margin"/>
              </v:rect>
            </w:pict>
          </mc:Fallback>
        </mc:AlternateContent>
      </w:r>
    </w:p>
    <w:p w14:paraId="643601C6" w14:textId="22A89640" w:rsidR="005F6FAC" w:rsidRDefault="0E9DAE56" w:rsidP="00C446C8">
      <w:pPr>
        <w:pStyle w:val="Heading2"/>
      </w:pPr>
      <w:bookmarkStart w:id="18" w:name="_Toc198910428"/>
      <w:r>
        <w:t>J</w:t>
      </w:r>
      <w:r w:rsidR="5ED5320B">
        <w:t>P</w:t>
      </w:r>
      <w:r>
        <w:t>M-</w:t>
      </w:r>
      <w:r w:rsidR="5ED5320B">
        <w:t>2</w:t>
      </w:r>
      <w:r>
        <w:t>0</w:t>
      </w:r>
      <w:bookmarkEnd w:id="18"/>
      <w:r w:rsidR="00750097">
        <w:t>2</w:t>
      </w:r>
    </w:p>
    <w:p w14:paraId="05F14988" w14:textId="04FBDE34" w:rsidR="006C0855" w:rsidRDefault="6AF24B6F" w:rsidP="006C0855">
      <w:pPr>
        <w:pStyle w:val="Heading3"/>
        <w:pBdr>
          <w:top w:val="none" w:sz="0" w:space="0" w:color="auto"/>
        </w:pBdr>
        <w:spacing w:before="0" w:after="160" w:line="276" w:lineRule="auto"/>
        <w:rPr>
          <w:rFonts w:eastAsia="Rockwell" w:cs="Rockwell"/>
          <w:color w:val="156082" w:themeColor="accent1"/>
        </w:rPr>
      </w:pPr>
      <w:r w:rsidRPr="0BE90124">
        <w:rPr>
          <w:rFonts w:ascii="Times New Roman" w:hAnsi="Times New Roman" w:cs="Times New Roman"/>
        </w:rPr>
        <w:t>​</w:t>
      </w:r>
      <w:r w:rsidR="00AA6447" w:rsidRPr="00AA6447">
        <w:rPr>
          <w:rFonts w:eastAsia="Rockwell" w:cs="Rockwell"/>
          <w:color w:val="156082" w:themeColor="accent1"/>
        </w:rPr>
        <w:t>Élèves doués</w:t>
      </w:r>
      <w:r w:rsidR="00D22A26">
        <w:rPr>
          <w:rFonts w:eastAsia="Rockwell" w:cs="Rockwell"/>
          <w:color w:val="156082" w:themeColor="accent1"/>
        </w:rPr>
        <w:t> </w:t>
      </w:r>
      <w:r w:rsidR="00AA6447" w:rsidRPr="00AA6447">
        <w:rPr>
          <w:rFonts w:eastAsia="Rockwell" w:cs="Rockwell"/>
          <w:color w:val="156082" w:themeColor="accent1"/>
        </w:rPr>
        <w:t>: aider les équipes-écoles à faire la différence</w:t>
      </w:r>
    </w:p>
    <w:p w14:paraId="7AB36221" w14:textId="77777777" w:rsidR="00B710EF" w:rsidRPr="00B710EF" w:rsidRDefault="00B710EF" w:rsidP="00B710EF">
      <w:pPr>
        <w:pBdr>
          <w:bottom w:val="single" w:sz="12" w:space="1" w:color="auto"/>
        </w:pBdr>
        <w:jc w:val="both"/>
      </w:pPr>
      <w:r w:rsidRPr="00B710EF">
        <w:t>En milieu scolaire, les manifestations de la douance demeurent fréquemment mal comprises, sous-identifiées ou confondues avec celles d’autres conditions neurodéveloppementales ou psychopathologiques. Il devient d’abord essentiel d’aider les équipes-écoles à déterminer ce qui relève d’un fonctionnement cognitif élevé, d’un développement asynchrone ou d’une double exceptionnalité, et ce qui correspond à une condition distincte nécessitant une intervention spécifique.</w:t>
      </w:r>
    </w:p>
    <w:p w14:paraId="546091EA" w14:textId="11EC319B" w:rsidR="006C0855" w:rsidRDefault="00B710EF" w:rsidP="00B710EF">
      <w:pPr>
        <w:pBdr>
          <w:bottom w:val="single" w:sz="12" w:space="1" w:color="auto"/>
        </w:pBdr>
        <w:jc w:val="both"/>
      </w:pPr>
      <w:r w:rsidRPr="00B710EF">
        <w:t>Si l’identification du profil de douance constitue une étape importante, elle ne suffit pas. Les milieux scolaires expriment souvent un besoin de repères concrets</w:t>
      </w:r>
      <w:r w:rsidR="00D22A26">
        <w:t> </w:t>
      </w:r>
      <w:r w:rsidRPr="00B710EF">
        <w:t>: comment adapter les tâches sans alourdir la planification? Comment gérer l’élève qui termine tout rapidement? Comment soutenir la motivation d’un élève performant mais désengagé? Comment intervenir lorsque la rigidité, l’anxiété de performance ou la double exceptionnalité compliquent le portrait? Sans balises claires et applicables, les interventions se limitent souvent à un enrichissement ponctuel. Cette formation vise à répondre à ce besoin en proposant des pistes d’intervention concrètes, réalistes et adaptées au contexte scolaire, afin de soutenir les équipes-écoles dans leur réponse aux besoins des élèves doués.</w:t>
      </w:r>
    </w:p>
    <w:p w14:paraId="04206AD5" w14:textId="49267FB2" w:rsidR="1767BB2E" w:rsidRPr="006C0855" w:rsidRDefault="1767BB2E" w:rsidP="0BE90124">
      <w:pPr>
        <w:spacing w:line="276" w:lineRule="auto"/>
        <w:rPr>
          <w:rFonts w:ascii="Rockwell" w:eastAsia="Rockwell" w:hAnsi="Rockwell" w:cs="Rockwell"/>
          <w:b/>
          <w:bCs/>
          <w:color w:val="156082" w:themeColor="accent1"/>
          <w:sz w:val="28"/>
          <w:szCs w:val="28"/>
        </w:rPr>
      </w:pPr>
      <w:r w:rsidRPr="006C0855">
        <w:rPr>
          <w:rFonts w:ascii="Rockwell" w:eastAsia="Rockwell" w:hAnsi="Rockwell" w:cs="Rockwell"/>
          <w:color w:val="156082" w:themeColor="accent1"/>
          <w:sz w:val="28"/>
          <w:szCs w:val="28"/>
        </w:rPr>
        <w:t>Formatrices</w:t>
      </w:r>
      <w:r w:rsidR="00D22A26">
        <w:rPr>
          <w:rFonts w:ascii="Rockwell" w:eastAsia="Rockwell" w:hAnsi="Rockwell" w:cs="Rockwell"/>
          <w:color w:val="156082" w:themeColor="accent1"/>
          <w:sz w:val="28"/>
          <w:szCs w:val="28"/>
        </w:rPr>
        <w:t> </w:t>
      </w:r>
      <w:r w:rsidRPr="006C0855">
        <w:rPr>
          <w:rFonts w:ascii="Rockwell" w:eastAsia="Rockwell" w:hAnsi="Rockwell" w:cs="Rockwell"/>
          <w:b/>
          <w:bCs/>
          <w:color w:val="156082" w:themeColor="accent1"/>
          <w:sz w:val="28"/>
          <w:szCs w:val="28"/>
        </w:rPr>
        <w:t xml:space="preserve">  </w:t>
      </w:r>
    </w:p>
    <w:p w14:paraId="5E82A665" w14:textId="77777777" w:rsidR="00807D4B" w:rsidRDefault="00B7517B" w:rsidP="00807D4B">
      <w:pPr>
        <w:spacing w:line="276" w:lineRule="auto"/>
        <w:rPr>
          <w:rFonts w:ascii="Rockwell" w:eastAsia="Rockwell" w:hAnsi="Rockwell" w:cs="Rockwell"/>
          <w:color w:val="156082" w:themeColor="accent1"/>
          <w:sz w:val="28"/>
          <w:szCs w:val="28"/>
        </w:rPr>
      </w:pPr>
      <w:r w:rsidRPr="006C0855">
        <w:rPr>
          <w:rFonts w:ascii="Rockwell" w:eastAsia="Rockwell" w:hAnsi="Rockwell" w:cs="Rockwell"/>
          <w:color w:val="156082" w:themeColor="accent1"/>
          <w:sz w:val="28"/>
          <w:szCs w:val="28"/>
        </w:rPr>
        <w:t>Catherine St-Pierre</w:t>
      </w:r>
    </w:p>
    <w:p w14:paraId="6A64EFF9" w14:textId="2015D90E" w:rsidR="1767BB2E" w:rsidRPr="00807D4B" w:rsidRDefault="1767BB2E" w:rsidP="00387C4F">
      <w:pPr>
        <w:spacing w:line="276" w:lineRule="auto"/>
        <w:jc w:val="both"/>
        <w:rPr>
          <w:rFonts w:ascii="Rockwell" w:eastAsia="Rockwell" w:hAnsi="Rockwell" w:cs="Rockwell"/>
          <w:color w:val="156082" w:themeColor="accent1"/>
          <w:sz w:val="28"/>
          <w:szCs w:val="28"/>
        </w:rPr>
      </w:pPr>
      <w:r w:rsidRPr="0BE90124">
        <w:rPr>
          <w:rFonts w:eastAsia="Calibri" w:cs="Calibri"/>
        </w:rPr>
        <w:t> </w:t>
      </w:r>
      <w:r w:rsidR="00C446C8">
        <w:rPr>
          <w:rFonts w:eastAsia="Calibri" w:cs="Calibri"/>
        </w:rPr>
        <w:t>Dre</w:t>
      </w:r>
      <w:r w:rsidR="00807D4B" w:rsidRPr="00807D4B">
        <w:rPr>
          <w:rFonts w:eastAsia="Calibri" w:cs="Calibri"/>
        </w:rPr>
        <w:t xml:space="preserve"> Catherine St-Pierre est neuropsychologue au Centre de services scolaire des Chic-Chocs, formatrice au centre de formation CENOP et autrice aux Éditions Midi trente. Ses domaines de spécialisation touchent le développement cognitif et cérébral, le trauma complexe, la douance intellectuelle et la double exceptionnalité. Elle participe à la </w:t>
      </w:r>
      <w:proofErr w:type="spellStart"/>
      <w:r w:rsidR="00807D4B" w:rsidRPr="00807D4B">
        <w:rPr>
          <w:rFonts w:eastAsia="Calibri" w:cs="Calibri"/>
        </w:rPr>
        <w:t>rédaction</w:t>
      </w:r>
      <w:proofErr w:type="spellEnd"/>
      <w:r w:rsidR="00807D4B" w:rsidRPr="00807D4B">
        <w:rPr>
          <w:rFonts w:eastAsia="Calibri" w:cs="Calibri"/>
        </w:rPr>
        <w:t xml:space="preserve"> d’ouvrages et offre diverses formations et conférences dans le domaine de la neuropsychologie clinique. Elle fait aussi partie du CA de l’Association québécoise des </w:t>
      </w:r>
      <w:r w:rsidR="00807D4B" w:rsidRPr="00807D4B">
        <w:rPr>
          <w:rFonts w:eastAsia="Calibri" w:cs="Calibri"/>
        </w:rPr>
        <w:lastRenderedPageBreak/>
        <w:t>neuropsychologues, étant passionnée par la vulgarisation scientifique et l’intégration des données actuelles de la recherche à la pratique clinique en neuropsychologie pédiatrique.</w:t>
      </w:r>
    </w:p>
    <w:p w14:paraId="67088696" w14:textId="33663066" w:rsidR="006C0855" w:rsidRDefault="006C0855" w:rsidP="006C0855">
      <w:pPr>
        <w:spacing w:line="276" w:lineRule="auto"/>
        <w:rPr>
          <w:rFonts w:ascii="Rockwell" w:eastAsia="Rockwell" w:hAnsi="Rockwell" w:cs="Rockwell"/>
          <w:color w:val="156082" w:themeColor="accent1"/>
          <w:sz w:val="28"/>
          <w:szCs w:val="28"/>
        </w:rPr>
      </w:pPr>
      <w:r>
        <w:rPr>
          <w:rFonts w:ascii="Rockwell" w:eastAsia="Rockwell" w:hAnsi="Rockwell" w:cs="Rockwell"/>
          <w:color w:val="156082" w:themeColor="accent1"/>
          <w:sz w:val="28"/>
          <w:szCs w:val="28"/>
        </w:rPr>
        <w:t>Zoé Faubert</w:t>
      </w:r>
    </w:p>
    <w:p w14:paraId="17A2A7B9" w14:textId="44132F2E" w:rsidR="00387C4F" w:rsidRDefault="008E7B3F" w:rsidP="008351A3">
      <w:pPr>
        <w:pStyle w:val="Default"/>
        <w:tabs>
          <w:tab w:val="center" w:pos="4986"/>
        </w:tabs>
        <w:spacing w:before="120" w:after="120" w:line="276" w:lineRule="auto"/>
        <w:jc w:val="both"/>
        <w:rPr>
          <w:rFonts w:ascii="Calibri" w:hAnsi="Calibri" w:cs="Calibri"/>
          <w:color w:val="auto"/>
          <w:sz w:val="22"/>
          <w:szCs w:val="22"/>
        </w:rPr>
      </w:pPr>
      <w:r>
        <w:rPr>
          <w:rFonts w:ascii="Calibri" w:hAnsi="Calibri" w:cs="Calibri"/>
          <w:color w:val="auto"/>
          <w:sz w:val="22"/>
          <w:szCs w:val="22"/>
        </w:rPr>
        <w:t>Dre</w:t>
      </w:r>
      <w:r w:rsidR="00387C4F" w:rsidRPr="00387C4F">
        <w:rPr>
          <w:rFonts w:ascii="Calibri" w:hAnsi="Calibri" w:cs="Calibri"/>
          <w:color w:val="auto"/>
          <w:sz w:val="22"/>
          <w:szCs w:val="22"/>
        </w:rPr>
        <w:t xml:space="preserve"> Zoé Faubert, psychologue / neuropsychologue et </w:t>
      </w:r>
      <w:r w:rsidR="00387C4F" w:rsidRPr="00387C4F">
        <w:rPr>
          <w:rFonts w:ascii="Calibri" w:hAnsi="Calibri" w:cs="Calibri"/>
          <w:sz w:val="22"/>
          <w:szCs w:val="22"/>
        </w:rPr>
        <w:t>autrice aux Éditions Midi trente</w:t>
      </w:r>
      <w:r w:rsidR="00387C4F" w:rsidRPr="00387C4F">
        <w:rPr>
          <w:rFonts w:ascii="Calibri" w:hAnsi="Calibri" w:cs="Calibri"/>
          <w:color w:val="auto"/>
          <w:sz w:val="22"/>
          <w:szCs w:val="22"/>
        </w:rPr>
        <w:t xml:space="preserve">, travaille auprès d’enfants et d’adolescents dans une approche </w:t>
      </w:r>
      <w:proofErr w:type="spellStart"/>
      <w:r w:rsidR="00387C4F" w:rsidRPr="00387C4F">
        <w:rPr>
          <w:rFonts w:ascii="Calibri" w:hAnsi="Calibri" w:cs="Calibri"/>
          <w:color w:val="auto"/>
          <w:sz w:val="22"/>
          <w:szCs w:val="22"/>
        </w:rPr>
        <w:t>cognitivo</w:t>
      </w:r>
      <w:proofErr w:type="spellEnd"/>
      <w:r w:rsidR="00387C4F" w:rsidRPr="00387C4F">
        <w:rPr>
          <w:rFonts w:ascii="Calibri" w:hAnsi="Calibri" w:cs="Calibri"/>
          <w:color w:val="auto"/>
          <w:sz w:val="22"/>
          <w:szCs w:val="22"/>
        </w:rPr>
        <w:t>-comportementale. Au début de sa carrière, elle s’est rapidement spécialisée dans le domaine de la douance intellectuelle, tant en évaluation qu’en intervention (individuelle, familiale et de groupe). Elle a notamment cocréé un groupe d’intervention pour les enfants doués, dont elle fait encore la coanimation, et elle agit régulièrement à titre de conférencière sur divers sujets liés à la douance intellectuelle. Elle pratique dans une clinique privée, où elle occupe également les fonctions de directrice générale.</w:t>
      </w:r>
      <w:bookmarkStart w:id="19" w:name="_Toc825349103"/>
      <w:bookmarkStart w:id="20" w:name="_Toc198849053"/>
    </w:p>
    <w:p w14:paraId="52BDD5DA" w14:textId="77777777" w:rsidR="00387C4F" w:rsidRDefault="00387C4F" w:rsidP="00387C4F">
      <w:pPr>
        <w:spacing w:line="276" w:lineRule="auto"/>
        <w:rPr>
          <w:rFonts w:ascii="Rockwell" w:eastAsia="Rockwell" w:hAnsi="Rockwell" w:cs="Rockwell"/>
          <w:color w:val="156082" w:themeColor="accent1"/>
          <w:sz w:val="28"/>
          <w:szCs w:val="28"/>
        </w:rPr>
      </w:pPr>
      <w:r w:rsidRPr="006C0855">
        <w:rPr>
          <w:rFonts w:ascii="Rockwell" w:eastAsia="Rockwell" w:hAnsi="Rockwell" w:cs="Rockwell"/>
          <w:color w:val="156082" w:themeColor="accent1"/>
          <w:sz w:val="28"/>
          <w:szCs w:val="28"/>
        </w:rPr>
        <w:t>Juliette François-Sévigny</w:t>
      </w:r>
    </w:p>
    <w:p w14:paraId="1075EAD6" w14:textId="72A17950" w:rsidR="00C446C8" w:rsidRDefault="00387C4F" w:rsidP="00C446C8">
      <w:pPr>
        <w:spacing w:after="320" w:line="276" w:lineRule="auto"/>
        <w:jc w:val="both"/>
        <w:rPr>
          <w:rFonts w:eastAsia="Rockwell" w:cs="Calibri"/>
        </w:rPr>
      </w:pPr>
      <w:r w:rsidRPr="006F77E4">
        <w:rPr>
          <w:rFonts w:eastAsia="Rockwell" w:cs="Calibri"/>
        </w:rPr>
        <w:t xml:space="preserve">Juliette François-Sévigny est candidate au doctorat en psychologie de l’enfant, de l’adolescent et des parents à l’Université de Sherbrooke. Ses travaux portent sur le fonctionnement psychosocial et comportemental des jeunes doués et doublement exceptionnels. Cofondatrice de Vérité ou Quoi? – Douance intellectuelle, elle contribue à la diffusion des connaissances scientifiques et à la lutte contre la désinformation sur la douance. Elle est aussi coautrice du livre </w:t>
      </w:r>
      <w:r w:rsidRPr="006F77E4">
        <w:rPr>
          <w:rFonts w:eastAsia="Rockwell" w:cs="Calibri"/>
          <w:i/>
          <w:iCs/>
        </w:rPr>
        <w:t>Raph : La douance intellectuelle à l’adolescence</w:t>
      </w:r>
      <w:r w:rsidRPr="006F77E4">
        <w:rPr>
          <w:rFonts w:eastAsia="Rockwell" w:cs="Calibri"/>
        </w:rPr>
        <w:t xml:space="preserve"> (Éditions Midi </w:t>
      </w:r>
      <w:r w:rsidR="008E7B3F">
        <w:rPr>
          <w:rFonts w:eastAsia="Rockwell" w:cs="Calibri"/>
        </w:rPr>
        <w:t>t</w:t>
      </w:r>
      <w:r w:rsidRPr="006F77E4">
        <w:rPr>
          <w:rFonts w:eastAsia="Rockwell" w:cs="Calibri"/>
        </w:rPr>
        <w:t>rente).</w:t>
      </w:r>
    </w:p>
    <w:bookmarkEnd w:id="19"/>
    <w:bookmarkEnd w:id="20"/>
    <w:p w14:paraId="777AE834" w14:textId="227DC33B" w:rsidR="1767BB2E" w:rsidRPr="006C0855" w:rsidRDefault="1767BB2E" w:rsidP="00C446C8">
      <w:pPr>
        <w:pBdr>
          <w:top w:val="single" w:sz="12" w:space="1" w:color="auto"/>
        </w:pBdr>
        <w:spacing w:line="276" w:lineRule="auto"/>
        <w:jc w:val="both"/>
        <w:rPr>
          <w:rFonts w:ascii="Rockwell" w:eastAsia="Rockwell" w:hAnsi="Rockwell" w:cs="Rockwell"/>
          <w:color w:val="156082" w:themeColor="accent1"/>
          <w:sz w:val="28"/>
          <w:szCs w:val="28"/>
        </w:rPr>
      </w:pPr>
      <w:r w:rsidRPr="006C0855">
        <w:rPr>
          <w:rFonts w:ascii="Rockwell" w:eastAsia="Rockwell" w:hAnsi="Rockwell" w:cs="Rockwell"/>
          <w:color w:val="156082" w:themeColor="accent1"/>
          <w:sz w:val="28"/>
          <w:szCs w:val="28"/>
        </w:rPr>
        <w:t xml:space="preserve">Objectifs </w:t>
      </w:r>
    </w:p>
    <w:sdt>
      <w:sdtPr>
        <w:alias w:val="Objectifs"/>
        <w:tag w:val="Objectifs"/>
        <w:id w:val="-1007667835"/>
        <w:placeholder>
          <w:docPart w:val="F8A4E226D836449E895EE660EDBB6C6C"/>
        </w:placeholder>
        <w15:appearance w15:val="hidden"/>
      </w:sdtPr>
      <w:sdtContent>
        <w:p w14:paraId="424CED4D" w14:textId="7DC010DD" w:rsidR="00832012" w:rsidRPr="00832012" w:rsidRDefault="00832012" w:rsidP="00B50E2F">
          <w:pPr>
            <w:tabs>
              <w:tab w:val="left" w:pos="709"/>
            </w:tabs>
            <w:spacing w:after="0" w:line="276" w:lineRule="auto"/>
            <w:ind w:left="709" w:hanging="283"/>
            <w:jc w:val="both"/>
          </w:pPr>
          <w:r w:rsidRPr="00832012">
            <w:t xml:space="preserve">1. </w:t>
          </w:r>
          <w:r w:rsidR="008E7B3F">
            <w:tab/>
          </w:r>
          <w:r w:rsidRPr="00832012">
            <w:t>Consolider ses connaissances en lien avec la douance intellectuelle et la double exceptionnalité.</w:t>
          </w:r>
        </w:p>
        <w:p w14:paraId="1C386DC1" w14:textId="084D5ECF" w:rsidR="00832012" w:rsidRPr="00832012" w:rsidRDefault="00832012" w:rsidP="00B50E2F">
          <w:pPr>
            <w:tabs>
              <w:tab w:val="left" w:pos="709"/>
            </w:tabs>
            <w:spacing w:after="0" w:line="276" w:lineRule="auto"/>
            <w:ind w:left="709" w:hanging="283"/>
            <w:jc w:val="both"/>
          </w:pPr>
          <w:r w:rsidRPr="00832012">
            <w:t xml:space="preserve">2. </w:t>
          </w:r>
          <w:r w:rsidR="008E7B3F">
            <w:tab/>
          </w:r>
          <w:r w:rsidRPr="00832012">
            <w:t>Reconnaître les manifestations de la douance intellectuelle et de la double exceptionnalité en milieu scolaire et savoir comment procéder à un dépistage efficace.</w:t>
          </w:r>
        </w:p>
        <w:p w14:paraId="3BD7433B" w14:textId="1687B287" w:rsidR="00832012" w:rsidRPr="00832012" w:rsidRDefault="00832012" w:rsidP="00B50E2F">
          <w:pPr>
            <w:tabs>
              <w:tab w:val="left" w:pos="709"/>
            </w:tabs>
            <w:spacing w:after="0" w:line="276" w:lineRule="auto"/>
            <w:ind w:left="709" w:hanging="283"/>
            <w:jc w:val="both"/>
          </w:pPr>
          <w:r w:rsidRPr="00832012">
            <w:t xml:space="preserve">3. </w:t>
          </w:r>
          <w:r w:rsidR="008E7B3F">
            <w:tab/>
          </w:r>
          <w:r w:rsidRPr="00832012">
            <w:t>Comprendre les besoins des élèves doués et doublement exceptionnels en milieu scolaire.</w:t>
          </w:r>
        </w:p>
        <w:p w14:paraId="4C3AF82A" w14:textId="6ED8AB66" w:rsidR="00832012" w:rsidRPr="00832012" w:rsidRDefault="00832012" w:rsidP="00B50E2F">
          <w:pPr>
            <w:tabs>
              <w:tab w:val="left" w:pos="709"/>
            </w:tabs>
            <w:spacing w:after="0" w:line="276" w:lineRule="auto"/>
            <w:ind w:left="709" w:hanging="283"/>
            <w:jc w:val="both"/>
          </w:pPr>
          <w:r w:rsidRPr="00832012">
            <w:t xml:space="preserve">4. </w:t>
          </w:r>
          <w:r w:rsidR="008E7B3F">
            <w:tab/>
          </w:r>
          <w:r w:rsidRPr="00832012">
            <w:t>Découvrir diverses façons d’accompagner les équipes-écoles dans l’implantation de recommandations et d’interventions pertinentes.</w:t>
          </w:r>
        </w:p>
        <w:p w14:paraId="2DFE6CBC" w14:textId="09345767" w:rsidR="00832012" w:rsidRDefault="00832012" w:rsidP="00B50E2F">
          <w:pPr>
            <w:tabs>
              <w:tab w:val="left" w:pos="709"/>
            </w:tabs>
            <w:spacing w:after="0" w:line="276" w:lineRule="auto"/>
            <w:ind w:left="709" w:hanging="283"/>
            <w:jc w:val="both"/>
          </w:pPr>
          <w:r w:rsidRPr="00832012">
            <w:t xml:space="preserve">5. </w:t>
          </w:r>
          <w:r w:rsidR="008E7B3F">
            <w:tab/>
          </w:r>
          <w:r w:rsidRPr="00832012">
            <w:t>Affiner sa compréhension des facteurs pouvant influencer le vécu scolaire et la santé mentale des jeunes ayant une douance intellectuelle ou une double exceptionnalité.</w:t>
          </w:r>
        </w:p>
      </w:sdtContent>
    </w:sdt>
    <w:p w14:paraId="4BAAB02E" w14:textId="10C6BDA5" w:rsidR="0BE90124" w:rsidRDefault="002333E2" w:rsidP="00387C4F">
      <w:pPr>
        <w:spacing w:after="0" w:line="276" w:lineRule="auto"/>
        <w:jc w:val="both"/>
      </w:pPr>
      <w:r>
        <w:rPr>
          <w:noProof/>
        </w:rPr>
        <mc:AlternateContent>
          <mc:Choice Requires="wps">
            <w:drawing>
              <wp:anchor distT="0" distB="0" distL="114300" distR="114300" simplePos="0" relativeHeight="251653120" behindDoc="1" locked="0" layoutInCell="1" allowOverlap="1" wp14:anchorId="3516898A" wp14:editId="6FB02A72">
                <wp:simplePos x="0" y="0"/>
                <wp:positionH relativeFrom="margin">
                  <wp:posOffset>-88265</wp:posOffset>
                </wp:positionH>
                <wp:positionV relativeFrom="paragraph">
                  <wp:posOffset>204470</wp:posOffset>
                </wp:positionV>
                <wp:extent cx="6045200" cy="332740"/>
                <wp:effectExtent l="19050" t="19050" r="12700" b="10160"/>
                <wp:wrapNone/>
                <wp:docPr id="266397638" name="Rectangle 1"/>
                <wp:cNvGraphicFramePr/>
                <a:graphic xmlns:a="http://schemas.openxmlformats.org/drawingml/2006/main">
                  <a:graphicData uri="http://schemas.microsoft.com/office/word/2010/wordprocessingShape">
                    <wps:wsp>
                      <wps:cNvSpPr/>
                      <wps:spPr>
                        <a:xfrm>
                          <a:off x="0" y="0"/>
                          <a:ext cx="6045200" cy="33274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BC479" id="Rectangle 1" o:spid="_x0000_s1026" style="position:absolute;margin-left:-6.95pt;margin-top:16.1pt;width:476pt;height:26.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" fillcolor="window" strokecolor="#275317" strokeweight="3pt">
                <w10:wrap anchorx="margin"/>
              </v:rect>
            </w:pict>
          </mc:Fallback>
        </mc:AlternateContent>
      </w:r>
    </w:p>
    <w:p w14:paraId="15D609F7" w14:textId="447327B2" w:rsidR="00133C0E" w:rsidRDefault="5ED5320B" w:rsidP="006C0855">
      <w:pPr>
        <w:pStyle w:val="Heading2"/>
      </w:pPr>
      <w:bookmarkStart w:id="21" w:name="_Toc198910429"/>
      <w:r>
        <w:t>J</w:t>
      </w:r>
      <w:bookmarkEnd w:id="21"/>
      <w:r w:rsidR="006C0855">
        <w:t>PM</w:t>
      </w:r>
      <w:r w:rsidR="00133C0E">
        <w:t>-203</w:t>
      </w:r>
    </w:p>
    <w:p w14:paraId="7768BE50" w14:textId="38C11AF4" w:rsidR="004C492E" w:rsidRDefault="002C6708" w:rsidP="006C0855">
      <w:pPr>
        <w:pStyle w:val="Heading2"/>
        <w:rPr>
          <w:rFonts w:eastAsia="Rockwell" w:cs="Rockwell"/>
          <w:color w:val="156082" w:themeColor="accent1"/>
        </w:rPr>
      </w:pPr>
      <w:r w:rsidRPr="002C6708">
        <w:rPr>
          <w:rFonts w:eastAsia="Rockwell" w:cs="Rockwell"/>
          <w:color w:val="156082" w:themeColor="accent1"/>
        </w:rPr>
        <w:t>Le TDAH, au-delà de l’hyperactivité</w:t>
      </w:r>
    </w:p>
    <w:p w14:paraId="4F4327C8" w14:textId="54EBF37F" w:rsidR="000D0BE2" w:rsidRPr="000D0BE2" w:rsidRDefault="000D0BE2" w:rsidP="008351A3">
      <w:pPr>
        <w:pStyle w:val="Default"/>
        <w:tabs>
          <w:tab w:val="center" w:pos="4986"/>
        </w:tabs>
        <w:spacing w:before="120" w:after="120" w:line="276" w:lineRule="auto"/>
        <w:jc w:val="both"/>
        <w:rPr>
          <w:rFonts w:ascii="Calibri" w:hAnsi="Calibri" w:cs="Calibri"/>
          <w:sz w:val="22"/>
          <w:szCs w:val="22"/>
        </w:rPr>
      </w:pPr>
      <w:r w:rsidRPr="000D0BE2">
        <w:rPr>
          <w:rFonts w:ascii="Calibri" w:hAnsi="Calibri" w:cs="Calibri"/>
          <w:sz w:val="22"/>
          <w:szCs w:val="22"/>
        </w:rPr>
        <w:t>Le trouble du déficit de l’attention avec ou sans hyperactivité (TDAH) est reconnu depuis plusieurs décennies, et pourtant de nombreux mythes et idées</w:t>
      </w:r>
      <w:r w:rsidR="00462C22">
        <w:rPr>
          <w:rFonts w:ascii="Calibri" w:hAnsi="Calibri" w:cs="Calibri"/>
          <w:sz w:val="22"/>
          <w:szCs w:val="22"/>
        </w:rPr>
        <w:t xml:space="preserve"> préconçus</w:t>
      </w:r>
      <w:r w:rsidRPr="000D0BE2">
        <w:rPr>
          <w:rFonts w:ascii="Calibri" w:hAnsi="Calibri" w:cs="Calibri"/>
          <w:sz w:val="22"/>
          <w:szCs w:val="22"/>
        </w:rPr>
        <w:t xml:space="preserve"> persistent encore aujourd’hui. Ce trouble neurodéveloppemental vient influencer le fonctionnement quotidien de nombreux élèves sur le plan de l’attention et de l’autorégulation, mais également des apprentissages et du développement social. Motif fréquent de consultation, le TDAH demeure d’actualité pour les psychologues scolaires dans un contexte où les évaluations diagnostiques sont complexes.</w:t>
      </w:r>
    </w:p>
    <w:p w14:paraId="5E5A0476" w14:textId="4BBF2D9A" w:rsidR="000D0BE2" w:rsidRPr="000D0BE2" w:rsidRDefault="000D0BE2" w:rsidP="008351A3">
      <w:pPr>
        <w:pStyle w:val="Default"/>
        <w:tabs>
          <w:tab w:val="center" w:pos="4986"/>
        </w:tabs>
        <w:spacing w:before="120" w:after="120" w:line="276" w:lineRule="auto"/>
        <w:jc w:val="both"/>
        <w:rPr>
          <w:rFonts w:ascii="Calibri" w:hAnsi="Calibri" w:cs="Calibri"/>
          <w:sz w:val="22"/>
          <w:szCs w:val="22"/>
        </w:rPr>
      </w:pPr>
      <w:r w:rsidRPr="000D0BE2">
        <w:rPr>
          <w:rFonts w:ascii="Calibri" w:hAnsi="Calibri" w:cs="Calibri"/>
          <w:sz w:val="22"/>
          <w:szCs w:val="22"/>
        </w:rPr>
        <w:lastRenderedPageBreak/>
        <w:t>Cette présentation vise à explorer et discuter du TDAH afin de mieux comprendre ce qu’il est…</w:t>
      </w:r>
      <w:r w:rsidR="00C954B8">
        <w:rPr>
          <w:rFonts w:ascii="Calibri" w:hAnsi="Calibri" w:cs="Calibri"/>
          <w:sz w:val="22"/>
          <w:szCs w:val="22"/>
        </w:rPr>
        <w:t xml:space="preserve"> </w:t>
      </w:r>
      <w:r w:rsidRPr="000D0BE2">
        <w:rPr>
          <w:rFonts w:ascii="Calibri" w:hAnsi="Calibri" w:cs="Calibri"/>
          <w:sz w:val="22"/>
          <w:szCs w:val="22"/>
        </w:rPr>
        <w:t>et ce qu’il n’est pas.</w:t>
      </w:r>
    </w:p>
    <w:p w14:paraId="3C2AC137" w14:textId="34AE86F7" w:rsidR="000D0BE2" w:rsidRPr="00D83CAC" w:rsidRDefault="000D0BE2" w:rsidP="008351A3">
      <w:pPr>
        <w:pStyle w:val="Default"/>
        <w:tabs>
          <w:tab w:val="center" w:pos="4986"/>
        </w:tabs>
        <w:spacing w:before="120" w:after="120" w:line="276" w:lineRule="auto"/>
        <w:jc w:val="both"/>
        <w:rPr>
          <w:rFonts w:ascii="Calibri" w:hAnsi="Calibri" w:cs="Calibri"/>
          <w:sz w:val="22"/>
          <w:szCs w:val="22"/>
        </w:rPr>
      </w:pPr>
      <w:r w:rsidRPr="000D0BE2">
        <w:rPr>
          <w:rFonts w:ascii="Calibri" w:hAnsi="Calibri" w:cs="Calibri"/>
          <w:sz w:val="22"/>
          <w:szCs w:val="22"/>
        </w:rPr>
        <w:t>Plus précisément, cet atelier permettra au psychologue scolaire d’actualiser ses connaissances sur le TDAH, ses manifestations et sa prise en charge médicale tout en renforçant son analyse clinique et ses connaissances sur les traitements et interventions possibles.</w:t>
      </w:r>
    </w:p>
    <w:p w14:paraId="0C52776E" w14:textId="27F87112" w:rsidR="004C492E" w:rsidRPr="002C6708" w:rsidRDefault="004C492E" w:rsidP="004C492E">
      <w:pPr>
        <w:pStyle w:val="Heading3"/>
        <w:rPr>
          <w:color w:val="156082" w:themeColor="accent1"/>
        </w:rPr>
      </w:pPr>
      <w:r w:rsidRPr="002C6708">
        <w:rPr>
          <w:color w:val="156082" w:themeColor="accent1"/>
        </w:rPr>
        <w:t>Formatrice</w:t>
      </w:r>
      <w:r w:rsidR="002C6708" w:rsidRPr="002C6708">
        <w:rPr>
          <w:color w:val="156082" w:themeColor="accent1"/>
        </w:rPr>
        <w:t> : Dre Geneviève Pomerleau</w:t>
      </w:r>
    </w:p>
    <w:p w14:paraId="64C52D30" w14:textId="453202BB" w:rsidR="0030657B" w:rsidRPr="002133CC" w:rsidRDefault="008A2534" w:rsidP="00C446C8">
      <w:pPr>
        <w:pStyle w:val="Paragraphedeliste1"/>
        <w:tabs>
          <w:tab w:val="left" w:pos="709"/>
          <w:tab w:val="left" w:pos="1701"/>
        </w:tabs>
        <w:spacing w:after="160"/>
        <w:ind w:left="0"/>
        <w:contextualSpacing w:val="0"/>
        <w:jc w:val="both"/>
        <w:rPr>
          <w:rFonts w:ascii="Calibri" w:hAnsi="Calibri" w:cs="Calibri"/>
        </w:rPr>
      </w:pPr>
      <w:r w:rsidRPr="002133CC">
        <w:rPr>
          <w:rFonts w:ascii="Calibri" w:hAnsi="Calibri" w:cs="Calibri"/>
        </w:rPr>
        <w:t xml:space="preserve">Dre </w:t>
      </w:r>
      <w:r w:rsidR="0030657B" w:rsidRPr="002133CC">
        <w:rPr>
          <w:rFonts w:ascii="Calibri" w:hAnsi="Calibri" w:cs="Calibri"/>
        </w:rPr>
        <w:t>Pomerleau est pédiatre du développement et du comportement depuis 2010. Elle a complété s</w:t>
      </w:r>
      <w:r w:rsidRPr="002133CC">
        <w:rPr>
          <w:rFonts w:ascii="Calibri" w:hAnsi="Calibri" w:cs="Calibri"/>
        </w:rPr>
        <w:t xml:space="preserve">a </w:t>
      </w:r>
      <w:r w:rsidR="0030657B" w:rsidRPr="002133CC">
        <w:rPr>
          <w:rFonts w:ascii="Calibri" w:hAnsi="Calibri" w:cs="Calibri"/>
        </w:rPr>
        <w:t xml:space="preserve">formation spécialisée à l’université McGill. Depuis le début de sa pratique, Dre Pomerleau a travaillé en milieu hospitalier, en centre de réadaptation pédiatrique, en centre de pédiatrie sociale et en clinique spécialisée du développement de l’enfant. Elle a développé une expertise poussée dans l’évaluation et le suivi d’enfants présentant un trouble dans le spectre de l’autisme, un TDAH et autres troubles </w:t>
      </w:r>
      <w:r w:rsidR="0047629B" w:rsidRPr="002133CC">
        <w:rPr>
          <w:rFonts w:ascii="Calibri" w:hAnsi="Calibri" w:cs="Calibri"/>
        </w:rPr>
        <w:t>neurodéveloppementaux</w:t>
      </w:r>
      <w:r w:rsidR="0030657B" w:rsidRPr="002133CC">
        <w:rPr>
          <w:rFonts w:ascii="Calibri" w:hAnsi="Calibri" w:cs="Calibri"/>
        </w:rPr>
        <w:t xml:space="preserve"> en plus des différents défis comportementaux des enfants. </w:t>
      </w:r>
    </w:p>
    <w:p w14:paraId="738FED28" w14:textId="6C0B2FB0" w:rsidR="002C6708" w:rsidRPr="002133CC" w:rsidRDefault="0030657B" w:rsidP="00B77568">
      <w:pPr>
        <w:spacing w:line="276" w:lineRule="auto"/>
        <w:jc w:val="both"/>
        <w:rPr>
          <w:rFonts w:cs="Calibri"/>
        </w:rPr>
      </w:pPr>
      <w:r w:rsidRPr="002133CC">
        <w:rPr>
          <w:rFonts w:cs="Calibri"/>
        </w:rPr>
        <w:t>Dre Pomerleau est copropriétaire, depuis 2018, de la clinique pédiatrique Grandir Simplement qui se concentre sur l’évaluation et la prise en charge d’enfant</w:t>
      </w:r>
      <w:r w:rsidR="00FC3693">
        <w:rPr>
          <w:rFonts w:cs="Calibri"/>
        </w:rPr>
        <w:t>s</w:t>
      </w:r>
      <w:r w:rsidRPr="002133CC">
        <w:rPr>
          <w:rFonts w:cs="Calibri"/>
        </w:rPr>
        <w:t xml:space="preserve"> présentant un trouble du </w:t>
      </w:r>
      <w:r w:rsidR="0047629B" w:rsidRPr="002133CC">
        <w:rPr>
          <w:rFonts w:cs="Calibri"/>
        </w:rPr>
        <w:t>neurodéveloppement</w:t>
      </w:r>
      <w:r w:rsidRPr="002133CC">
        <w:rPr>
          <w:rFonts w:cs="Calibri"/>
        </w:rPr>
        <w:t xml:space="preserve">. </w:t>
      </w:r>
    </w:p>
    <w:p w14:paraId="10738A02" w14:textId="77777777" w:rsidR="004C492E" w:rsidRPr="002C6708" w:rsidRDefault="004C492E" w:rsidP="004C492E">
      <w:pPr>
        <w:pStyle w:val="Heading3"/>
        <w:rPr>
          <w:color w:val="156082" w:themeColor="accent1"/>
        </w:rPr>
      </w:pPr>
      <w:r w:rsidRPr="002C6708">
        <w:rPr>
          <w:color w:val="156082" w:themeColor="accent1"/>
        </w:rPr>
        <w:t>Objectifs</w:t>
      </w:r>
    </w:p>
    <w:p w14:paraId="22443807" w14:textId="71B92053" w:rsidR="003438E8" w:rsidRPr="00311A4C" w:rsidRDefault="003438E8" w:rsidP="00BA7CD4">
      <w:pPr>
        <w:pStyle w:val="Default"/>
        <w:numPr>
          <w:ilvl w:val="0"/>
          <w:numId w:val="22"/>
        </w:numPr>
        <w:tabs>
          <w:tab w:val="left" w:pos="709"/>
          <w:tab w:val="center" w:pos="4986"/>
        </w:tabs>
        <w:autoSpaceDE w:val="0"/>
        <w:autoSpaceDN w:val="0"/>
        <w:adjustRightInd w:val="0"/>
        <w:spacing w:before="120" w:after="120"/>
        <w:ind w:left="709" w:hanging="284"/>
        <w:rPr>
          <w:rFonts w:cstheme="minorHAnsi"/>
          <w:sz w:val="22"/>
          <w:szCs w:val="22"/>
        </w:rPr>
      </w:pPr>
      <w:r w:rsidRPr="00311A4C">
        <w:rPr>
          <w:rFonts w:cstheme="minorHAnsi"/>
          <w:sz w:val="22"/>
          <w:szCs w:val="22"/>
        </w:rPr>
        <w:t>Définir et mieux comprendre le TDAH</w:t>
      </w:r>
      <w:r w:rsidR="00B77568">
        <w:rPr>
          <w:rFonts w:cstheme="minorHAnsi"/>
          <w:sz w:val="22"/>
          <w:szCs w:val="22"/>
        </w:rPr>
        <w:t>.</w:t>
      </w:r>
    </w:p>
    <w:p w14:paraId="2E26273B" w14:textId="661A0F61" w:rsidR="003438E8" w:rsidRPr="00311A4C" w:rsidRDefault="003438E8" w:rsidP="00BA7CD4">
      <w:pPr>
        <w:pStyle w:val="Default"/>
        <w:numPr>
          <w:ilvl w:val="0"/>
          <w:numId w:val="22"/>
        </w:numPr>
        <w:tabs>
          <w:tab w:val="left" w:pos="709"/>
          <w:tab w:val="center" w:pos="4986"/>
        </w:tabs>
        <w:autoSpaceDE w:val="0"/>
        <w:autoSpaceDN w:val="0"/>
        <w:adjustRightInd w:val="0"/>
        <w:spacing w:before="120" w:after="120"/>
        <w:ind w:left="709" w:hanging="284"/>
        <w:rPr>
          <w:rFonts w:cstheme="minorHAnsi"/>
          <w:sz w:val="22"/>
          <w:szCs w:val="22"/>
        </w:rPr>
      </w:pPr>
      <w:r w:rsidRPr="00311A4C">
        <w:rPr>
          <w:rFonts w:cstheme="minorHAnsi"/>
          <w:sz w:val="22"/>
          <w:szCs w:val="22"/>
        </w:rPr>
        <w:t>Reconnaître les comorbi</w:t>
      </w:r>
      <w:r w:rsidR="0047629B">
        <w:rPr>
          <w:rFonts w:cstheme="minorHAnsi"/>
          <w:sz w:val="22"/>
          <w:szCs w:val="22"/>
        </w:rPr>
        <w:t>di</w:t>
      </w:r>
      <w:r w:rsidRPr="00311A4C">
        <w:rPr>
          <w:rFonts w:cstheme="minorHAnsi"/>
          <w:sz w:val="22"/>
          <w:szCs w:val="22"/>
        </w:rPr>
        <w:t>tés possibles</w:t>
      </w:r>
      <w:r w:rsidR="00B77568">
        <w:rPr>
          <w:rFonts w:cstheme="minorHAnsi"/>
          <w:sz w:val="22"/>
          <w:szCs w:val="22"/>
        </w:rPr>
        <w:t>.</w:t>
      </w:r>
    </w:p>
    <w:p w14:paraId="08BBCF3D" w14:textId="31FADFC7" w:rsidR="003438E8" w:rsidRDefault="003438E8" w:rsidP="00BA7CD4">
      <w:pPr>
        <w:pStyle w:val="Default"/>
        <w:numPr>
          <w:ilvl w:val="0"/>
          <w:numId w:val="22"/>
        </w:numPr>
        <w:tabs>
          <w:tab w:val="left" w:pos="709"/>
          <w:tab w:val="center" w:pos="4986"/>
        </w:tabs>
        <w:autoSpaceDE w:val="0"/>
        <w:autoSpaceDN w:val="0"/>
        <w:adjustRightInd w:val="0"/>
        <w:spacing w:before="120" w:after="120"/>
        <w:ind w:left="709" w:hanging="284"/>
        <w:rPr>
          <w:rFonts w:cstheme="minorHAnsi"/>
          <w:sz w:val="22"/>
          <w:szCs w:val="22"/>
        </w:rPr>
      </w:pPr>
      <w:r w:rsidRPr="00311A4C">
        <w:rPr>
          <w:rFonts w:cstheme="minorHAnsi"/>
          <w:sz w:val="22"/>
          <w:szCs w:val="22"/>
        </w:rPr>
        <w:t>Discuter de l’évaluation médicale et du traitement du TDAH</w:t>
      </w:r>
      <w:r w:rsidR="00B77568">
        <w:rPr>
          <w:rFonts w:cstheme="minorHAnsi"/>
          <w:sz w:val="22"/>
          <w:szCs w:val="22"/>
        </w:rPr>
        <w:t>.</w:t>
      </w:r>
    </w:p>
    <w:bookmarkStart w:id="22" w:name="_Toc198910430"/>
    <w:p w14:paraId="2CD80628" w14:textId="0067B43B" w:rsidR="000039CD" w:rsidRDefault="002333E2" w:rsidP="00B21DBF">
      <w:pPr>
        <w:pStyle w:val="Default"/>
        <w:jc w:val="both"/>
        <w:rPr>
          <w:rFonts w:ascii="Calibri" w:eastAsia="Calibri" w:hAnsi="Calibri" w:cs="Calibri"/>
          <w:sz w:val="22"/>
          <w:szCs w:val="22"/>
        </w:rPr>
      </w:pPr>
      <w:r>
        <w:rPr>
          <w:noProof/>
        </w:rPr>
        <mc:AlternateContent>
          <mc:Choice Requires="wps">
            <w:drawing>
              <wp:anchor distT="0" distB="0" distL="114300" distR="114300" simplePos="0" relativeHeight="251660288" behindDoc="1" locked="0" layoutInCell="1" allowOverlap="1" wp14:anchorId="788FCB1D" wp14:editId="22C3CE53">
                <wp:simplePos x="0" y="0"/>
                <wp:positionH relativeFrom="margin">
                  <wp:posOffset>-83820</wp:posOffset>
                </wp:positionH>
                <wp:positionV relativeFrom="paragraph">
                  <wp:posOffset>196850</wp:posOffset>
                </wp:positionV>
                <wp:extent cx="6045200" cy="342900"/>
                <wp:effectExtent l="19050" t="19050" r="12700" b="19050"/>
                <wp:wrapNone/>
                <wp:docPr id="1529327421"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24A67" id="Rectangle 1" o:spid="_x0000_s1026" style="position:absolute;margin-left:-6.6pt;margin-top:15.5pt;width:476pt;height:27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" fillcolor="window" strokecolor="#275317" strokeweight="3pt">
                <w10:wrap anchorx="margin"/>
              </v:rect>
            </w:pict>
          </mc:Fallback>
        </mc:AlternateContent>
      </w:r>
      <w:bookmarkEnd w:id="22"/>
    </w:p>
    <w:p w14:paraId="5F8EB731" w14:textId="37A59B22" w:rsidR="004C492E" w:rsidRDefault="002C6708" w:rsidP="004C492E">
      <w:pPr>
        <w:pStyle w:val="Heading2"/>
      </w:pPr>
      <w:r>
        <w:t>JPM-204</w:t>
      </w:r>
    </w:p>
    <w:p w14:paraId="130692EB" w14:textId="6333E791" w:rsidR="00F250A7" w:rsidRPr="00F250A7" w:rsidRDefault="004C492E" w:rsidP="002333E2">
      <w:pPr>
        <w:pStyle w:val="Heading3"/>
        <w:pBdr>
          <w:top w:val="none" w:sz="0" w:space="0" w:color="auto"/>
        </w:pBdr>
        <w:rPr>
          <w:rFonts w:eastAsia="Rockwell" w:cs="Rockwell"/>
        </w:rPr>
      </w:pPr>
      <w:r w:rsidRPr="04683EF3">
        <w:rPr>
          <w:rFonts w:ascii="Times New Roman" w:hAnsi="Times New Roman" w:cs="Times New Roman"/>
        </w:rPr>
        <w:t>​</w:t>
      </w:r>
      <w:r w:rsidRPr="04683EF3">
        <w:rPr>
          <w:rFonts w:eastAsia="Rockwell" w:cs="Rockwell"/>
        </w:rPr>
        <w:t>​</w:t>
      </w:r>
      <w:r w:rsidR="00F250A7" w:rsidRPr="00F250A7">
        <w:rPr>
          <w:rFonts w:eastAsia="Rockwell" w:cs="Rockwell"/>
          <w:color w:val="156082" w:themeColor="accent1"/>
        </w:rPr>
        <w:t>Le sport comme levier d’inclusion sociale en milieu scolaire chez les élèves ayant un diagnostic d’autisme </w:t>
      </w:r>
    </w:p>
    <w:p w14:paraId="6677423B" w14:textId="77777777" w:rsidR="002E326C" w:rsidRPr="002E326C" w:rsidRDefault="00000000" w:rsidP="002333E2">
      <w:pPr>
        <w:pStyle w:val="Heading3"/>
        <w:pBdr>
          <w:top w:val="none" w:sz="0" w:space="0" w:color="auto"/>
        </w:pBdr>
        <w:jc w:val="both"/>
        <w:rPr>
          <w:rFonts w:ascii="Calibri" w:hAnsi="Calibri" w:cs="Calibri"/>
          <w:color w:val="auto"/>
          <w:sz w:val="22"/>
          <w:szCs w:val="22"/>
        </w:rPr>
      </w:pPr>
      <w:sdt>
        <w:sdtPr>
          <w:rPr>
            <w:rFonts w:ascii="Times New Roman" w:hAnsi="Times New Roman" w:cs="Times New Roman"/>
          </w:rPr>
          <w:alias w:val="Problématique"/>
          <w:id w:val="449134293"/>
          <w:placeholder>
            <w:docPart w:val="CFF51CBD410A4228BBC95A748F480EBB"/>
          </w:placeholder>
          <w:showingPlcHdr/>
          <w15:appearance w15:val="hidden"/>
        </w:sdtPr>
        <w:sdtContent>
          <w:r w:rsidR="002E326C" w:rsidRPr="002E326C">
            <w:rPr>
              <w:rFonts w:ascii="Times New Roman" w:hAnsi="Times New Roman" w:cs="Times New Roman"/>
              <w:vanish/>
            </w:rPr>
            <w:t>Inscrire le descriptif de la problématique.</w:t>
          </w:r>
        </w:sdtContent>
      </w:sdt>
      <w:r w:rsidR="002E326C" w:rsidRPr="002E326C">
        <w:rPr>
          <w:rFonts w:ascii="Calibri" w:hAnsi="Calibri" w:cs="Calibri"/>
          <w:color w:val="auto"/>
          <w:sz w:val="22"/>
          <w:szCs w:val="22"/>
        </w:rPr>
        <w:t>Malgré les bienfaits reconnus de l’activité physique chez les jeunes ayant reçu un diagnostic d’autisme, leur participation à des activités sportives, particulièrement en contexte scolaire, demeure limitée. Plusieurs obstacles, tels que les défis liés aux interactions et habiletés sociales, les particularités sensorielles, le manque d’adaptations ou encore le sentiment d’exclusion, peuvent freiner leur engagement.</w:t>
      </w:r>
    </w:p>
    <w:p w14:paraId="0834BB9C" w14:textId="77777777" w:rsidR="002E326C" w:rsidRPr="002E326C" w:rsidRDefault="002E326C" w:rsidP="002333E2">
      <w:pPr>
        <w:pStyle w:val="Heading3"/>
        <w:pBdr>
          <w:top w:val="none" w:sz="0" w:space="0" w:color="auto"/>
        </w:pBdr>
        <w:jc w:val="both"/>
        <w:rPr>
          <w:rFonts w:ascii="Calibri" w:hAnsi="Calibri" w:cs="Calibri"/>
          <w:color w:val="auto"/>
          <w:sz w:val="22"/>
          <w:szCs w:val="22"/>
        </w:rPr>
      </w:pPr>
      <w:r w:rsidRPr="002E326C">
        <w:rPr>
          <w:rFonts w:ascii="Calibri" w:hAnsi="Calibri" w:cs="Calibri"/>
          <w:color w:val="auto"/>
          <w:sz w:val="22"/>
          <w:szCs w:val="22"/>
        </w:rPr>
        <w:t>Par ailleurs, bien que la littérature documente les effets positifs du sport, peu d’études s’intéressent spécifiquement aux expériences vécues en sport d’équipe compétitif et aux conditions favorisant une réelle inclusion sociale en milieu scolaire.</w:t>
      </w:r>
    </w:p>
    <w:p w14:paraId="0116C705" w14:textId="3C685574" w:rsidR="004C492E" w:rsidRDefault="002E326C" w:rsidP="002333E2">
      <w:pPr>
        <w:pStyle w:val="Heading3"/>
        <w:pBdr>
          <w:top w:val="none" w:sz="0" w:space="0" w:color="auto"/>
        </w:pBdr>
        <w:jc w:val="both"/>
        <w:rPr>
          <w:rFonts w:ascii="Calibri" w:hAnsi="Calibri" w:cs="Calibri"/>
          <w:color w:val="auto"/>
          <w:sz w:val="22"/>
          <w:szCs w:val="22"/>
        </w:rPr>
      </w:pPr>
      <w:r w:rsidRPr="002E326C">
        <w:rPr>
          <w:rFonts w:ascii="Calibri" w:hAnsi="Calibri" w:cs="Calibri"/>
          <w:color w:val="auto"/>
          <w:sz w:val="22"/>
          <w:szCs w:val="22"/>
        </w:rPr>
        <w:t>Dans ce contexte, il apparaît pertinent de mieux comprendre les retombées psychologiques du sport chez ces jeunes, ainsi que les facteurs facilitant ou entravant leur participation, afin de proposer des pistes d’intervention concrètes et adaptées au milieu scolaire.</w:t>
      </w:r>
    </w:p>
    <w:p w14:paraId="7C25D9D4" w14:textId="77777777" w:rsidR="00DB0B40" w:rsidRPr="008C271A" w:rsidRDefault="00DB0B40" w:rsidP="008C271A"/>
    <w:p w14:paraId="7481B01E" w14:textId="77777777" w:rsidR="00677BDB" w:rsidRPr="00677BDB" w:rsidRDefault="004C492E" w:rsidP="00FD221E">
      <w:pPr>
        <w:pStyle w:val="Heading3"/>
        <w:rPr>
          <w:color w:val="156082" w:themeColor="accent1"/>
        </w:rPr>
      </w:pPr>
      <w:r w:rsidRPr="00677BDB">
        <w:rPr>
          <w:color w:val="156082" w:themeColor="accent1"/>
        </w:rPr>
        <w:lastRenderedPageBreak/>
        <w:t>Formatric</w:t>
      </w:r>
      <w:r w:rsidR="00FD221E" w:rsidRPr="00677BDB">
        <w:rPr>
          <w:color w:val="156082" w:themeColor="accent1"/>
        </w:rPr>
        <w:t xml:space="preserve">es </w:t>
      </w:r>
    </w:p>
    <w:p w14:paraId="16368C9E" w14:textId="77777777" w:rsidR="00DB0B40" w:rsidRDefault="00104109" w:rsidP="00FD221E">
      <w:pPr>
        <w:pStyle w:val="Heading3"/>
        <w:rPr>
          <w:color w:val="156082" w:themeColor="accent1"/>
        </w:rPr>
      </w:pPr>
      <w:r w:rsidRPr="00677BDB">
        <w:rPr>
          <w:color w:val="156082" w:themeColor="accent1"/>
        </w:rPr>
        <w:t>Josiane Lefrançois</w:t>
      </w:r>
    </w:p>
    <w:p w14:paraId="07CEE1DE" w14:textId="295DD7C5" w:rsidR="00677BDB" w:rsidRPr="00E635CA" w:rsidRDefault="00E635CA" w:rsidP="008351A3">
      <w:pPr>
        <w:pStyle w:val="Heading3"/>
        <w:spacing w:line="276" w:lineRule="auto"/>
        <w:jc w:val="both"/>
        <w:rPr>
          <w:rFonts w:ascii="Calibri" w:hAnsi="Calibri" w:cs="Calibri"/>
          <w:color w:val="156082" w:themeColor="accent1"/>
          <w:sz w:val="22"/>
          <w:szCs w:val="22"/>
        </w:rPr>
      </w:pPr>
      <w:r w:rsidRPr="00E635CA">
        <w:rPr>
          <w:rFonts w:ascii="Calibri" w:hAnsi="Calibri" w:cs="Calibri"/>
          <w:color w:val="auto"/>
          <w:sz w:val="22"/>
          <w:szCs w:val="22"/>
        </w:rPr>
        <w:t>Doctorante en psychologie à l’Université du Québec à Montréal (</w:t>
      </w:r>
      <w:proofErr w:type="spellStart"/>
      <w:r w:rsidRPr="00E635CA">
        <w:rPr>
          <w:rFonts w:ascii="Calibri" w:hAnsi="Calibri" w:cs="Calibri"/>
          <w:color w:val="auto"/>
          <w:sz w:val="22"/>
          <w:szCs w:val="22"/>
        </w:rPr>
        <w:t>Psy.D</w:t>
      </w:r>
      <w:proofErr w:type="spellEnd"/>
      <w:r w:rsidRPr="00E635CA">
        <w:rPr>
          <w:rFonts w:ascii="Calibri" w:hAnsi="Calibri" w:cs="Calibri"/>
          <w:color w:val="auto"/>
          <w:sz w:val="22"/>
          <w:szCs w:val="22"/>
        </w:rPr>
        <w:t>./</w:t>
      </w:r>
      <w:proofErr w:type="spellStart"/>
      <w:r w:rsidRPr="00E635CA">
        <w:rPr>
          <w:rFonts w:ascii="Calibri" w:hAnsi="Calibri" w:cs="Calibri"/>
          <w:color w:val="auto"/>
          <w:sz w:val="22"/>
          <w:szCs w:val="22"/>
        </w:rPr>
        <w:t>Ph.D</w:t>
      </w:r>
      <w:proofErr w:type="spellEnd"/>
      <w:r w:rsidRPr="00E635CA">
        <w:rPr>
          <w:rFonts w:ascii="Calibri" w:hAnsi="Calibri" w:cs="Calibri"/>
          <w:color w:val="auto"/>
          <w:sz w:val="22"/>
          <w:szCs w:val="22"/>
        </w:rPr>
        <w:t>.), Josiane Lefrançois s’intéresse particulièrement à l’inclusion sociale des personnes ayant un trouble du spectre de l’autisme à travers la pratique du sport, thème central de ses travaux de thèse. Depuis 2019, elle œuvre également comme intervenante dans le domaine de la déficience intellectuelle et du trouble du spectre de l’autisme, développant une solide expertise terrain auprès de ces populations. Dans le cadre de sa formation clinique, elle réalise actuellement ses internats en milieu scolaire, au sein d’une école spécialisée. Parallèlement, elle est impliquée dans le milieu sportif depuis 2010 à titre d’entraîneuse, ce qui nourrit son intérêt pour l’utilisation du sport comme levier d’intervention et d’inclusion.</w:t>
      </w:r>
      <w:r w:rsidR="00677BDB" w:rsidRPr="00E635CA">
        <w:rPr>
          <w:rFonts w:ascii="Calibri" w:hAnsi="Calibri" w:cs="Calibri"/>
          <w:color w:val="auto"/>
          <w:sz w:val="22"/>
          <w:szCs w:val="22"/>
        </w:rPr>
        <w:t xml:space="preserve"> </w:t>
      </w:r>
    </w:p>
    <w:p w14:paraId="0950E7F2" w14:textId="26BBBCC5" w:rsidR="00FD221E" w:rsidRDefault="00677BDB" w:rsidP="00FD221E">
      <w:pPr>
        <w:pStyle w:val="Heading3"/>
        <w:rPr>
          <w:color w:val="156082" w:themeColor="accent1"/>
        </w:rPr>
      </w:pPr>
      <w:r w:rsidRPr="00677BDB">
        <w:rPr>
          <w:color w:val="156082" w:themeColor="accent1"/>
        </w:rPr>
        <w:t>Marie-Annick Lussier</w:t>
      </w:r>
    </w:p>
    <w:p w14:paraId="25741F3D" w14:textId="25AE54F0" w:rsidR="00033164" w:rsidRPr="00033164" w:rsidRDefault="00033164" w:rsidP="008351A3">
      <w:pPr>
        <w:spacing w:line="276" w:lineRule="auto"/>
        <w:jc w:val="both"/>
      </w:pPr>
      <w:r w:rsidRPr="00033164">
        <w:t>Doctorante en psychologie à l’Université du Québec à Montréal (</w:t>
      </w:r>
      <w:proofErr w:type="spellStart"/>
      <w:r w:rsidRPr="00033164">
        <w:t>Psy.D</w:t>
      </w:r>
      <w:proofErr w:type="spellEnd"/>
      <w:r w:rsidRPr="00033164">
        <w:t>./</w:t>
      </w:r>
      <w:proofErr w:type="spellStart"/>
      <w:r w:rsidRPr="00033164">
        <w:t>Ph.D</w:t>
      </w:r>
      <w:proofErr w:type="spellEnd"/>
      <w:r w:rsidRPr="00033164">
        <w:t>.), Marie</w:t>
      </w:r>
      <w:r w:rsidR="00B77568">
        <w:t>-</w:t>
      </w:r>
      <w:r w:rsidRPr="00033164">
        <w:t>Annick Lussier s’intéresse à la trajectoire de services vécue par les familles ayant un enfant présentant un trouble du neurodéveloppement. Son parcours doctoral vise à mieux comprendre le vécu des parents ainsi que les leviers favorisant une trajectoire de services de qualité en petite enfance.</w:t>
      </w:r>
    </w:p>
    <w:p w14:paraId="72DF2D24" w14:textId="77777777" w:rsidR="00033164" w:rsidRPr="00033164" w:rsidRDefault="00033164" w:rsidP="008351A3">
      <w:pPr>
        <w:spacing w:line="276" w:lineRule="auto"/>
        <w:jc w:val="both"/>
      </w:pPr>
      <w:r w:rsidRPr="00033164">
        <w:t>Titulaire d’un B.A., d’un B.Sc. et d’un DESS en autisme, elle cumule près de 20 ans d’expérience en milieu de garde à visée intégrative, où elle a accompagné des enfants présentant des particularités développementales ainsi que leurs familles.</w:t>
      </w:r>
    </w:p>
    <w:p w14:paraId="16990DA5" w14:textId="51EB6D1D" w:rsidR="004C492E" w:rsidRDefault="00033164" w:rsidP="008351A3">
      <w:pPr>
        <w:spacing w:line="276" w:lineRule="auto"/>
        <w:jc w:val="both"/>
      </w:pPr>
      <w:r w:rsidRPr="00033164">
        <w:t>Elle s’implique dans le programme E-</w:t>
      </w:r>
      <w:proofErr w:type="spellStart"/>
      <w:r w:rsidRPr="00033164">
        <w:t>PAtS</w:t>
      </w:r>
      <w:proofErr w:type="spellEnd"/>
      <w:r w:rsidRPr="00033164">
        <w:t xml:space="preserve"> à titre de mère facilitatrice, où elle coanime des groupes de parents en collaboration avec des professionnels. Elle a présenté ses travaux dans le cadre de congrès scientifiques à l’échelle nationale et internationale.</w:t>
      </w:r>
    </w:p>
    <w:p w14:paraId="08AD2AB1" w14:textId="77777777" w:rsidR="004C492E" w:rsidRPr="00677BDB" w:rsidRDefault="004C492E" w:rsidP="004C492E">
      <w:pPr>
        <w:pStyle w:val="Heading3"/>
        <w:rPr>
          <w:color w:val="156082" w:themeColor="accent1"/>
        </w:rPr>
      </w:pPr>
      <w:r w:rsidRPr="00677BDB">
        <w:rPr>
          <w:color w:val="156082" w:themeColor="accent1"/>
        </w:rPr>
        <w:t>Objectifs</w:t>
      </w:r>
    </w:p>
    <w:p w14:paraId="54B21603" w14:textId="77777777" w:rsidR="00621E25" w:rsidRPr="004F146F" w:rsidRDefault="00621E25" w:rsidP="00BA7CD4">
      <w:pPr>
        <w:numPr>
          <w:ilvl w:val="0"/>
          <w:numId w:val="14"/>
        </w:numPr>
        <w:spacing w:before="100" w:beforeAutospacing="1" w:after="100" w:afterAutospacing="1" w:line="276" w:lineRule="auto"/>
        <w:jc w:val="both"/>
        <w:rPr>
          <w:rFonts w:eastAsia="Times New Roman" w:cstheme="minorHAnsi"/>
          <w:lang w:eastAsia="fr-CA"/>
        </w:rPr>
      </w:pPr>
      <w:r w:rsidRPr="004F146F">
        <w:rPr>
          <w:rFonts w:eastAsia="Times New Roman" w:cstheme="minorHAnsi"/>
          <w:b/>
          <w:bCs/>
          <w:lang w:eastAsia="fr-CA"/>
        </w:rPr>
        <w:t>Décrire</w:t>
      </w:r>
      <w:r w:rsidRPr="004F146F">
        <w:rPr>
          <w:rFonts w:eastAsia="Times New Roman" w:cstheme="minorHAnsi"/>
          <w:lang w:eastAsia="fr-CA"/>
        </w:rPr>
        <w:t xml:space="preserve"> les principaux bienfaits de la pratique sportive chez les jeunes ayant reçu un diagnostic d’autisme, tels que documentés dans la littérature scientifique. </w:t>
      </w:r>
    </w:p>
    <w:p w14:paraId="4F0343E3" w14:textId="77777777" w:rsidR="00621E25" w:rsidRPr="004F146F" w:rsidRDefault="00621E25" w:rsidP="00BA7CD4">
      <w:pPr>
        <w:numPr>
          <w:ilvl w:val="0"/>
          <w:numId w:val="14"/>
        </w:numPr>
        <w:spacing w:before="100" w:beforeAutospacing="1" w:after="100" w:afterAutospacing="1" w:line="276" w:lineRule="auto"/>
        <w:jc w:val="both"/>
        <w:rPr>
          <w:rFonts w:eastAsia="Times New Roman" w:cstheme="minorHAnsi"/>
          <w:lang w:eastAsia="fr-CA"/>
        </w:rPr>
      </w:pPr>
      <w:r w:rsidRPr="004F146F">
        <w:rPr>
          <w:rFonts w:eastAsia="Times New Roman" w:cstheme="minorHAnsi"/>
          <w:b/>
          <w:bCs/>
          <w:lang w:eastAsia="fr-CA"/>
        </w:rPr>
        <w:t>Comprendre</w:t>
      </w:r>
      <w:r w:rsidRPr="004F146F">
        <w:rPr>
          <w:rFonts w:eastAsia="Times New Roman" w:cstheme="minorHAnsi"/>
          <w:lang w:eastAsia="fr-CA"/>
        </w:rPr>
        <w:t xml:space="preserve"> les retombées psychosociales associées à la participation à des sports d’équipe compétitifs, notamment en ce qui concerne les habiletés sociales, l’inclusion sociale et la santé psychologique. </w:t>
      </w:r>
    </w:p>
    <w:p w14:paraId="4B502A4A" w14:textId="77777777" w:rsidR="00621E25" w:rsidRPr="004F146F" w:rsidRDefault="00621E25" w:rsidP="00BA7CD4">
      <w:pPr>
        <w:numPr>
          <w:ilvl w:val="0"/>
          <w:numId w:val="14"/>
        </w:numPr>
        <w:spacing w:before="100" w:beforeAutospacing="1" w:after="100" w:afterAutospacing="1" w:line="276" w:lineRule="auto"/>
        <w:jc w:val="both"/>
        <w:rPr>
          <w:rFonts w:eastAsia="Times New Roman" w:cstheme="minorHAnsi"/>
          <w:lang w:eastAsia="fr-CA"/>
        </w:rPr>
      </w:pPr>
      <w:r w:rsidRPr="004F146F">
        <w:rPr>
          <w:rFonts w:eastAsia="Times New Roman" w:cstheme="minorHAnsi"/>
          <w:b/>
          <w:bCs/>
          <w:lang w:eastAsia="fr-CA"/>
        </w:rPr>
        <w:t>Identifier</w:t>
      </w:r>
      <w:r w:rsidRPr="004F146F">
        <w:rPr>
          <w:rFonts w:eastAsia="Times New Roman" w:cstheme="minorHAnsi"/>
          <w:lang w:eastAsia="fr-CA"/>
        </w:rPr>
        <w:t xml:space="preserve"> les principaux freins et facilitateurs à la participation sportive chez ces élèves.</w:t>
      </w:r>
    </w:p>
    <w:p w14:paraId="5D733604" w14:textId="77777777" w:rsidR="00621E25" w:rsidRPr="004F146F" w:rsidRDefault="00621E25" w:rsidP="00BA7CD4">
      <w:pPr>
        <w:numPr>
          <w:ilvl w:val="0"/>
          <w:numId w:val="14"/>
        </w:numPr>
        <w:spacing w:before="100" w:beforeAutospacing="1" w:after="100" w:afterAutospacing="1" w:line="276" w:lineRule="auto"/>
        <w:jc w:val="both"/>
        <w:rPr>
          <w:rFonts w:eastAsia="Times New Roman" w:cstheme="minorHAnsi"/>
          <w:lang w:eastAsia="fr-CA"/>
        </w:rPr>
      </w:pPr>
      <w:r w:rsidRPr="004F146F">
        <w:rPr>
          <w:rFonts w:eastAsia="Times New Roman" w:cstheme="minorHAnsi"/>
          <w:b/>
          <w:bCs/>
          <w:lang w:eastAsia="fr-CA"/>
        </w:rPr>
        <w:t>Explorer</w:t>
      </w:r>
      <w:r w:rsidRPr="004F146F">
        <w:rPr>
          <w:rFonts w:eastAsia="Times New Roman" w:cstheme="minorHAnsi"/>
          <w:lang w:eastAsia="fr-CA"/>
        </w:rPr>
        <w:t xml:space="preserve"> des pistes d’intervention et des adaptations concrètes favorisant l’inclusion sociale en milieu scolaire par le sport. </w:t>
      </w:r>
    </w:p>
    <w:p w14:paraId="77336A01" w14:textId="23B23EBF" w:rsidR="004C492E" w:rsidRPr="004F146F" w:rsidRDefault="00621E25" w:rsidP="00BA7CD4">
      <w:pPr>
        <w:numPr>
          <w:ilvl w:val="0"/>
          <w:numId w:val="14"/>
        </w:numPr>
        <w:spacing w:before="100" w:beforeAutospacing="1" w:after="100" w:afterAutospacing="1" w:line="276" w:lineRule="auto"/>
        <w:jc w:val="both"/>
        <w:rPr>
          <w:rFonts w:eastAsia="Times New Roman" w:cstheme="minorHAnsi"/>
          <w:lang w:eastAsia="fr-CA"/>
        </w:rPr>
      </w:pPr>
      <w:r w:rsidRPr="004F146F">
        <w:rPr>
          <w:rFonts w:eastAsia="Times New Roman" w:cstheme="minorHAnsi"/>
          <w:b/>
          <w:bCs/>
          <w:lang w:eastAsia="fr-CA"/>
        </w:rPr>
        <w:t>Transposer</w:t>
      </w:r>
      <w:r w:rsidRPr="004F146F">
        <w:rPr>
          <w:rFonts w:eastAsia="Times New Roman" w:cstheme="minorHAnsi"/>
          <w:lang w:eastAsia="fr-CA"/>
        </w:rPr>
        <w:t xml:space="preserve"> ces stratégies dans leur propre contexte professionnel afin de soutenir la mise en place de pratiques inclusives.</w:t>
      </w:r>
    </w:p>
    <w:p w14:paraId="66B7F84F" w14:textId="741A29DF" w:rsidR="004C492E" w:rsidRDefault="004C492E" w:rsidP="04683EF3"/>
    <w:bookmarkStart w:id="23" w:name="_Toc198910431"/>
    <w:p w14:paraId="5BC121E7" w14:textId="2AC54846" w:rsidR="004C492E" w:rsidRDefault="008351A3" w:rsidP="004C492E">
      <w:pPr>
        <w:pStyle w:val="Heading2"/>
      </w:pPr>
      <w:r>
        <w:rPr>
          <w:noProof/>
        </w:rPr>
        <w:lastRenderedPageBreak/>
        <mc:AlternateContent>
          <mc:Choice Requires="wps">
            <w:drawing>
              <wp:anchor distT="0" distB="0" distL="114300" distR="114300" simplePos="0" relativeHeight="251652096" behindDoc="1" locked="0" layoutInCell="1" allowOverlap="1" wp14:anchorId="300734DC" wp14:editId="6C398478">
                <wp:simplePos x="0" y="0"/>
                <wp:positionH relativeFrom="margin">
                  <wp:posOffset>-85090</wp:posOffset>
                </wp:positionH>
                <wp:positionV relativeFrom="paragraph">
                  <wp:posOffset>-85725</wp:posOffset>
                </wp:positionV>
                <wp:extent cx="6045200" cy="342900"/>
                <wp:effectExtent l="19050" t="19050" r="12700" b="19050"/>
                <wp:wrapNone/>
                <wp:docPr id="1377685798"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21CF3" id="Rectangle 1" o:spid="_x0000_s1026" style="position:absolute;margin-left:-6.7pt;margin-top:-6.75pt;width:476pt;height:27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" fillcolor="window" strokecolor="#275317" strokeweight="3pt">
                <w10:wrap anchorx="margin"/>
              </v:rect>
            </w:pict>
          </mc:Fallback>
        </mc:AlternateContent>
      </w:r>
      <w:r w:rsidR="5ED5320B">
        <w:t>J6H-11</w:t>
      </w:r>
      <w:bookmarkEnd w:id="23"/>
      <w:r w:rsidR="00517F2A">
        <w:t>1</w:t>
      </w:r>
    </w:p>
    <w:p w14:paraId="4908E602" w14:textId="07FE7509" w:rsidR="004C492E" w:rsidRDefault="0069103E" w:rsidP="006E29E4">
      <w:pPr>
        <w:pStyle w:val="Heading3"/>
        <w:pBdr>
          <w:top w:val="none" w:sz="0" w:space="0" w:color="auto"/>
        </w:pBdr>
        <w:rPr>
          <w:rFonts w:eastAsia="Times New Roman" w:cs="Calibri"/>
          <w:color w:val="156082" w:themeColor="accent1"/>
          <w:kern w:val="0"/>
          <w:lang w:eastAsia="fr-CA"/>
          <w14:ligatures w14:val="none"/>
        </w:rPr>
      </w:pPr>
      <w:r w:rsidRPr="0069103E">
        <w:rPr>
          <w:rFonts w:eastAsia="Times New Roman" w:cs="Calibri"/>
          <w:color w:val="156082" w:themeColor="accent1"/>
          <w:kern w:val="0"/>
          <w:lang w:eastAsia="fr-CA"/>
          <w14:ligatures w14:val="none"/>
        </w:rPr>
        <w:t>L’enfant borderline-en-devenir</w:t>
      </w:r>
      <w:r w:rsidR="00B77568">
        <w:rPr>
          <w:rFonts w:eastAsia="Times New Roman" w:cs="Calibri"/>
          <w:color w:val="156082" w:themeColor="accent1"/>
          <w:kern w:val="0"/>
          <w:lang w:eastAsia="fr-CA"/>
          <w14:ligatures w14:val="none"/>
        </w:rPr>
        <w:t> </w:t>
      </w:r>
      <w:r w:rsidRPr="0069103E">
        <w:rPr>
          <w:rFonts w:eastAsia="Times New Roman" w:cs="Calibri"/>
          <w:color w:val="156082" w:themeColor="accent1"/>
          <w:kern w:val="0"/>
          <w:lang w:eastAsia="fr-CA"/>
          <w14:ligatures w14:val="none"/>
        </w:rPr>
        <w:t>: Pourquoi s’y intéresser? Compréhension théorico-clinique et pistes d’intervention en milieu scolaire</w:t>
      </w:r>
    </w:p>
    <w:p w14:paraId="2F738A62" w14:textId="4EA5FBEB" w:rsidR="00AB03CB" w:rsidRDefault="006A6D09" w:rsidP="00AB03CB">
      <w:pPr>
        <w:spacing w:line="276" w:lineRule="auto"/>
        <w:jc w:val="both"/>
        <w:rPr>
          <w:lang w:val="fr-FR" w:eastAsia="fr-CA"/>
        </w:rPr>
      </w:pPr>
      <w:r w:rsidRPr="006A6D09">
        <w:rPr>
          <w:lang w:val="fr-FR" w:eastAsia="fr-CA"/>
        </w:rPr>
        <w:t xml:space="preserve">Le trouble de personnalité limite (TPL) est une psychopathologie sévère dont les précurseurs remontent à l’enfance (voir, par exemple, </w:t>
      </w:r>
      <w:proofErr w:type="spellStart"/>
      <w:r w:rsidRPr="006A6D09">
        <w:rPr>
          <w:lang w:val="fr-FR" w:eastAsia="fr-CA"/>
        </w:rPr>
        <w:t>Fonagy</w:t>
      </w:r>
      <w:proofErr w:type="spellEnd"/>
      <w:r w:rsidRPr="006A6D09">
        <w:rPr>
          <w:lang w:val="fr-FR" w:eastAsia="fr-CA"/>
        </w:rPr>
        <w:t xml:space="preserve"> et Target, 1996, 1997, </w:t>
      </w:r>
      <w:proofErr w:type="gramStart"/>
      <w:r w:rsidR="003E0B42" w:rsidRPr="006A6D09">
        <w:rPr>
          <w:lang w:val="fr-FR" w:eastAsia="fr-CA"/>
        </w:rPr>
        <w:t>2000;</w:t>
      </w:r>
      <w:proofErr w:type="gramEnd"/>
      <w:r w:rsidRPr="006A6D09">
        <w:rPr>
          <w:lang w:val="fr-FR" w:eastAsia="fr-CA"/>
        </w:rPr>
        <w:t xml:space="preserve"> Linehan, </w:t>
      </w:r>
      <w:proofErr w:type="gramStart"/>
      <w:r w:rsidR="003E0B42" w:rsidRPr="006A6D09">
        <w:rPr>
          <w:lang w:val="fr-FR" w:eastAsia="fr-CA"/>
        </w:rPr>
        <w:t>1993;</w:t>
      </w:r>
      <w:proofErr w:type="gramEnd"/>
      <w:r w:rsidRPr="006A6D09">
        <w:rPr>
          <w:lang w:val="fr-FR" w:eastAsia="fr-CA"/>
        </w:rPr>
        <w:t xml:space="preserve"> O. Kernberg, </w:t>
      </w:r>
      <w:proofErr w:type="gramStart"/>
      <w:r w:rsidR="003E0B42" w:rsidRPr="006A6D09">
        <w:rPr>
          <w:lang w:val="fr-FR" w:eastAsia="fr-CA"/>
        </w:rPr>
        <w:t>1979;</w:t>
      </w:r>
      <w:proofErr w:type="gramEnd"/>
      <w:r w:rsidRPr="006A6D09">
        <w:rPr>
          <w:lang w:val="fr-FR" w:eastAsia="fr-CA"/>
        </w:rPr>
        <w:t xml:space="preserve"> </w:t>
      </w:r>
      <w:proofErr w:type="spellStart"/>
      <w:r w:rsidRPr="006A6D09">
        <w:rPr>
          <w:lang w:val="fr-FR" w:eastAsia="fr-CA"/>
        </w:rPr>
        <w:t>Zanarini</w:t>
      </w:r>
      <w:proofErr w:type="spellEnd"/>
      <w:r w:rsidRPr="006A6D09">
        <w:rPr>
          <w:lang w:val="fr-FR" w:eastAsia="fr-CA"/>
        </w:rPr>
        <w:t xml:space="preserve"> et </w:t>
      </w:r>
      <w:proofErr w:type="spellStart"/>
      <w:r w:rsidRPr="006A6D09">
        <w:rPr>
          <w:lang w:val="fr-FR" w:eastAsia="fr-CA"/>
        </w:rPr>
        <w:t>Frankenburg</w:t>
      </w:r>
      <w:proofErr w:type="spellEnd"/>
      <w:r w:rsidRPr="006A6D09">
        <w:rPr>
          <w:lang w:val="fr-FR" w:eastAsia="fr-CA"/>
        </w:rPr>
        <w:t xml:space="preserve">, </w:t>
      </w:r>
      <w:proofErr w:type="gramStart"/>
      <w:r w:rsidR="003E0B42" w:rsidRPr="006A6D09">
        <w:rPr>
          <w:lang w:val="fr-FR" w:eastAsia="fr-CA"/>
        </w:rPr>
        <w:t>1997;</w:t>
      </w:r>
      <w:proofErr w:type="gramEnd"/>
      <w:r w:rsidRPr="006A6D09">
        <w:rPr>
          <w:lang w:val="fr-FR" w:eastAsia="fr-CA"/>
        </w:rPr>
        <w:t xml:space="preserve"> </w:t>
      </w:r>
      <w:proofErr w:type="spellStart"/>
      <w:r w:rsidRPr="006A6D09">
        <w:rPr>
          <w:lang w:val="fr-FR" w:eastAsia="fr-CA"/>
        </w:rPr>
        <w:t>Zanarini</w:t>
      </w:r>
      <w:proofErr w:type="spellEnd"/>
      <w:r w:rsidRPr="006A6D09">
        <w:rPr>
          <w:lang w:val="fr-FR" w:eastAsia="fr-CA"/>
        </w:rPr>
        <w:t xml:space="preserve"> et al., 2000). Il existe cependant une controverse quant à la possibilité d’établir un diagnostic de TPL chez l’enfant et l’adolescent. Bien que certains outils cliniques déconseillent de le faire (p. ex., la cinquième version révisée du Manuel diagnostique et statistique des troubles mentaux [DSM-5-TR], </w:t>
      </w:r>
      <w:r w:rsidRPr="006A6D09">
        <w:rPr>
          <w:i/>
          <w:lang w:val="fr-FR" w:eastAsia="fr-CA"/>
        </w:rPr>
        <w:t xml:space="preserve">American </w:t>
      </w:r>
      <w:proofErr w:type="spellStart"/>
      <w:r w:rsidRPr="006A6D09">
        <w:rPr>
          <w:i/>
          <w:lang w:val="fr-FR" w:eastAsia="fr-CA"/>
        </w:rPr>
        <w:t>Psychiatry</w:t>
      </w:r>
      <w:proofErr w:type="spellEnd"/>
      <w:r w:rsidRPr="006A6D09">
        <w:rPr>
          <w:i/>
          <w:lang w:val="fr-FR" w:eastAsia="fr-CA"/>
        </w:rPr>
        <w:t xml:space="preserve"> Association, </w:t>
      </w:r>
      <w:r w:rsidRPr="006A6D09">
        <w:rPr>
          <w:lang w:val="fr-FR" w:eastAsia="fr-CA"/>
        </w:rPr>
        <w:t xml:space="preserve">2022) quelques auteurs soulignent que des traits inadaptés peuvent effectivement être identifiés précocement (p. ex., Kernberg et al., 2000). D’autres auteurs appuient l’hypothèse selon laquelle le développement de l’enfant serait compromis par la présence de traits pouvant être associés à l’émergence du trouble de personnalité limite, faisant d’eux des enfants </w:t>
      </w:r>
      <w:r w:rsidRPr="006A6D09">
        <w:rPr>
          <w:i/>
          <w:lang w:val="fr-FR" w:eastAsia="fr-CA"/>
        </w:rPr>
        <w:t xml:space="preserve">borderline-en-devenir </w:t>
      </w:r>
      <w:r w:rsidRPr="006A6D09">
        <w:rPr>
          <w:lang w:val="fr-FR" w:eastAsia="fr-CA"/>
        </w:rPr>
        <w:t xml:space="preserve">(Crick et al., </w:t>
      </w:r>
      <w:proofErr w:type="gramStart"/>
      <w:r w:rsidR="003E0B42" w:rsidRPr="006A6D09">
        <w:rPr>
          <w:lang w:val="fr-FR" w:eastAsia="fr-CA"/>
        </w:rPr>
        <w:t>2005;</w:t>
      </w:r>
      <w:proofErr w:type="gramEnd"/>
      <w:r w:rsidRPr="006A6D09">
        <w:rPr>
          <w:lang w:val="fr-FR" w:eastAsia="fr-CA"/>
        </w:rPr>
        <w:t xml:space="preserve"> Didier et </w:t>
      </w:r>
      <w:proofErr w:type="spellStart"/>
      <w:r w:rsidRPr="006A6D09">
        <w:rPr>
          <w:lang w:val="fr-FR" w:eastAsia="fr-CA"/>
        </w:rPr>
        <w:t>Terradas</w:t>
      </w:r>
      <w:proofErr w:type="spellEnd"/>
      <w:r w:rsidRPr="006A6D09">
        <w:rPr>
          <w:lang w:val="fr-FR" w:eastAsia="fr-CA"/>
        </w:rPr>
        <w:t xml:space="preserve">, </w:t>
      </w:r>
      <w:proofErr w:type="gramStart"/>
      <w:r w:rsidR="003E0B42" w:rsidRPr="006A6D09">
        <w:rPr>
          <w:lang w:val="fr-FR" w:eastAsia="fr-CA"/>
        </w:rPr>
        <w:t>2021;</w:t>
      </w:r>
      <w:proofErr w:type="gramEnd"/>
      <w:r w:rsidRPr="006A6D09">
        <w:rPr>
          <w:lang w:val="fr-FR" w:eastAsia="fr-CA"/>
        </w:rPr>
        <w:t xml:space="preserve"> Dubé et al., 2013, </w:t>
      </w:r>
      <w:proofErr w:type="gramStart"/>
      <w:r w:rsidR="003E0B42" w:rsidRPr="006A6D09">
        <w:rPr>
          <w:lang w:val="fr-FR" w:eastAsia="fr-CA"/>
        </w:rPr>
        <w:t>2025;</w:t>
      </w:r>
      <w:proofErr w:type="gramEnd"/>
      <w:r w:rsidRPr="006A6D09">
        <w:rPr>
          <w:lang w:val="fr-FR" w:eastAsia="fr-CA"/>
        </w:rPr>
        <w:t xml:space="preserve"> Pine, </w:t>
      </w:r>
      <w:proofErr w:type="gramStart"/>
      <w:r w:rsidR="003E0B42" w:rsidRPr="006A6D09">
        <w:rPr>
          <w:lang w:val="fr-FR" w:eastAsia="fr-CA"/>
        </w:rPr>
        <w:t>1986;</w:t>
      </w:r>
      <w:proofErr w:type="gramEnd"/>
      <w:r w:rsidRPr="006A6D09">
        <w:rPr>
          <w:lang w:val="fr-FR" w:eastAsia="fr-CA"/>
        </w:rPr>
        <w:t xml:space="preserve"> </w:t>
      </w:r>
      <w:proofErr w:type="spellStart"/>
      <w:r w:rsidRPr="006A6D09">
        <w:rPr>
          <w:lang w:val="fr-FR" w:eastAsia="fr-CA"/>
        </w:rPr>
        <w:t>Terradas</w:t>
      </w:r>
      <w:proofErr w:type="spellEnd"/>
      <w:r w:rsidRPr="006A6D09">
        <w:rPr>
          <w:lang w:val="fr-FR" w:eastAsia="fr-CA"/>
        </w:rPr>
        <w:t xml:space="preserve"> et Didier, 2025). Ces auteurs s’inscrivent dans l’approche de la psychopathologie développementale et utilisent une perspective dimensionnelle de la psychopathologie, portant son intérêt sur les acquis et les déficits développementaux marquant le fonctionnement de l’enfant. Notre expérience clinique suggère que les difficultés de certains enfants présentant des comportements problématiques en milieu scolaire (p. ex., agressivité physique et relationnelle, difficultés d’autorégulation) et recevant de multiples diagnostics comorbides (p. ex., troubles de l’attachement, troubles de comportement, trouble d’opposition avec provocation, trouble de déficit de l’attention avec hyperactivité) seraient mieux comprises à la lumière de la notion de l’enfant borderline-en-devenir. Cette conférence permettra aux participants de connaître les avancées et les limites de la recherche concernant l’émergence des traits de personnalité limite chez l’enfant et l’adolescent. Elle leur permettra également de se familiariser avec des éléments théoriques et des repères cliniques favorisant l’identification des enfants et des adolescents à risque de développer un trouble de personnalité limite à l’âge adulte. Enfin, des pistes d’intervention pouvant être utilisées en milieu scolaire seront abordées</w:t>
      </w:r>
      <w:r w:rsidR="00B77568">
        <w:rPr>
          <w:lang w:val="fr-FR" w:eastAsia="fr-CA"/>
        </w:rPr>
        <w:t>.</w:t>
      </w:r>
    </w:p>
    <w:p w14:paraId="736B7EEC" w14:textId="1DC3F9B8" w:rsidR="00AB03CB" w:rsidRDefault="00AB03CB" w:rsidP="00AB03CB">
      <w:pPr>
        <w:spacing w:line="276" w:lineRule="auto"/>
        <w:jc w:val="both"/>
        <w:rPr>
          <w:lang w:val="fr-FR" w:eastAsia="fr-CA"/>
        </w:rPr>
      </w:pPr>
      <w:r>
        <w:rPr>
          <w:lang w:val="fr-FR" w:eastAsia="fr-CA"/>
        </w:rPr>
        <w:t>_____________________________________________________________________________________</w:t>
      </w:r>
    </w:p>
    <w:p w14:paraId="1E15D96E" w14:textId="77777777" w:rsidR="00AB03CB" w:rsidRDefault="004C492E" w:rsidP="00AB03CB">
      <w:pPr>
        <w:spacing w:line="276" w:lineRule="auto"/>
        <w:jc w:val="both"/>
        <w:rPr>
          <w:rFonts w:ascii="Rockwell" w:hAnsi="Rockwell"/>
          <w:color w:val="156082" w:themeColor="accent1"/>
          <w:sz w:val="28"/>
          <w:szCs w:val="28"/>
        </w:rPr>
      </w:pPr>
      <w:r w:rsidRPr="00AB03CB">
        <w:rPr>
          <w:rFonts w:ascii="Rockwell" w:hAnsi="Rockwell"/>
          <w:color w:val="156082" w:themeColor="accent1"/>
          <w:sz w:val="28"/>
          <w:szCs w:val="28"/>
        </w:rPr>
        <w:t>Format</w:t>
      </w:r>
      <w:r w:rsidR="00021AF2" w:rsidRPr="00AB03CB">
        <w:rPr>
          <w:rFonts w:ascii="Rockwell" w:hAnsi="Rockwell"/>
          <w:color w:val="156082" w:themeColor="accent1"/>
          <w:sz w:val="28"/>
          <w:szCs w:val="28"/>
        </w:rPr>
        <w:t>eurs</w:t>
      </w:r>
      <w:r w:rsidR="00DB7967" w:rsidRPr="00AB03CB">
        <w:rPr>
          <w:rFonts w:ascii="Rockwell" w:hAnsi="Rockwell"/>
          <w:color w:val="156082" w:themeColor="accent1"/>
          <w:sz w:val="28"/>
          <w:szCs w:val="28"/>
        </w:rPr>
        <w:t xml:space="preserve"> </w:t>
      </w:r>
    </w:p>
    <w:p w14:paraId="28EB1775" w14:textId="6A550F61" w:rsidR="00AB03CB" w:rsidRDefault="00DB7967" w:rsidP="00AB03CB">
      <w:pPr>
        <w:spacing w:line="276" w:lineRule="auto"/>
        <w:jc w:val="both"/>
        <w:rPr>
          <w:rFonts w:ascii="Rockwell" w:eastAsia="Times New Roman" w:hAnsi="Rockwell" w:cs="Calibri"/>
          <w:color w:val="156082" w:themeColor="accent1"/>
          <w:kern w:val="0"/>
          <w:sz w:val="28"/>
          <w:szCs w:val="28"/>
          <w:lang w:eastAsia="fr-CA"/>
          <w14:ligatures w14:val="none"/>
        </w:rPr>
      </w:pPr>
      <w:r w:rsidRPr="00AB03CB">
        <w:rPr>
          <w:rFonts w:ascii="Rockwell" w:eastAsia="Times New Roman" w:hAnsi="Rockwell" w:cs="Calibri"/>
          <w:color w:val="156082" w:themeColor="accent1"/>
          <w:kern w:val="0"/>
          <w:sz w:val="28"/>
          <w:szCs w:val="28"/>
          <w:lang w:eastAsia="fr-CA"/>
          <w14:ligatures w14:val="none"/>
        </w:rPr>
        <w:t>Miguel Mariano T</w:t>
      </w:r>
      <w:r w:rsidR="00C446C8">
        <w:rPr>
          <w:rFonts w:ascii="Rockwell" w:eastAsia="Times New Roman" w:hAnsi="Rockwell" w:cs="Calibri"/>
          <w:color w:val="156082" w:themeColor="accent1"/>
          <w:kern w:val="0"/>
          <w:sz w:val="28"/>
          <w:szCs w:val="28"/>
          <w:lang w:eastAsia="fr-CA"/>
          <w14:ligatures w14:val="none"/>
        </w:rPr>
        <w:t>e</w:t>
      </w:r>
      <w:r w:rsidRPr="00AB03CB">
        <w:rPr>
          <w:rFonts w:ascii="Rockwell" w:eastAsia="Times New Roman" w:hAnsi="Rockwell" w:cs="Calibri"/>
          <w:color w:val="156082" w:themeColor="accent1"/>
          <w:kern w:val="0"/>
          <w:sz w:val="28"/>
          <w:szCs w:val="28"/>
          <w:lang w:eastAsia="fr-CA"/>
          <w14:ligatures w14:val="none"/>
        </w:rPr>
        <w:t>rradas Carrandi</w:t>
      </w:r>
    </w:p>
    <w:p w14:paraId="5E9CE94D" w14:textId="77777777" w:rsidR="00AB03CB" w:rsidRDefault="00AC47A4" w:rsidP="00AB03CB">
      <w:pPr>
        <w:spacing w:line="276" w:lineRule="auto"/>
        <w:jc w:val="both"/>
        <w:rPr>
          <w:rFonts w:eastAsia="Times New Roman" w:cs="Calibri"/>
          <w:kern w:val="0"/>
          <w:lang w:val="fr-FR" w:eastAsia="fr-CA"/>
          <w14:ligatures w14:val="none"/>
        </w:rPr>
      </w:pPr>
      <w:r w:rsidRPr="00AC47A4">
        <w:rPr>
          <w:rFonts w:eastAsia="Times New Roman" w:cs="Calibri"/>
          <w:bCs/>
          <w:kern w:val="0"/>
          <w:lang w:val="fr-FR" w:eastAsia="fr-CA"/>
          <w14:ligatures w14:val="none"/>
        </w:rPr>
        <w:t>Miguel Mariano Terradas Carrandi</w:t>
      </w:r>
      <w:r w:rsidRPr="00AC47A4">
        <w:rPr>
          <w:rFonts w:eastAsia="Times New Roman" w:cs="Calibri"/>
          <w:b/>
          <w:kern w:val="0"/>
          <w:lang w:val="fr-FR" w:eastAsia="fr-CA"/>
          <w14:ligatures w14:val="none"/>
        </w:rPr>
        <w:t xml:space="preserve"> </w:t>
      </w:r>
      <w:r w:rsidRPr="00AC47A4">
        <w:rPr>
          <w:rFonts w:eastAsia="Times New Roman" w:cs="Calibri"/>
          <w:kern w:val="0"/>
          <w:lang w:val="fr-FR" w:eastAsia="fr-CA"/>
          <w14:ligatures w14:val="none"/>
        </w:rPr>
        <w:t xml:space="preserve">est psychologue clinicien et professeur titulaire au Département de psychologie de l’Université de Sherbrooke. Il est également chercheur régulier à l’Institut universitaire Jeunes en difficulté du Centre de la protection de l’enfance et de la jeunesse de Montréal. Ses expériences cliniques concernent l’évaluation et la psychothérapie d’enfants et d’adolescents présentant des maladies physiques et consultant en pédopsychiatrie. Ses travaux cliniques et de recherche actuels concernent les conséquences des traumas relationnels précoces sur le développement de l’enfant et, plus particulièrement, sur la capacité de mentalisation et le jeu. Il s’intéresse également au développement et </w:t>
      </w:r>
      <w:r w:rsidRPr="00AC47A4">
        <w:rPr>
          <w:rFonts w:eastAsia="Times New Roman" w:cs="Calibri"/>
          <w:kern w:val="0"/>
          <w:lang w:val="fr-FR" w:eastAsia="fr-CA"/>
          <w14:ligatures w14:val="none"/>
        </w:rPr>
        <w:lastRenderedPageBreak/>
        <w:t>à la transmission intergénérationnelle du trouble de personnalité limite et à la notion de l’enfant borderline-en-devenir.</w:t>
      </w:r>
    </w:p>
    <w:p w14:paraId="756CA654" w14:textId="31BA996E" w:rsidR="004C492E" w:rsidRPr="00AB03CB" w:rsidRDefault="00E7013A" w:rsidP="00AB03CB">
      <w:pPr>
        <w:spacing w:line="276" w:lineRule="auto"/>
        <w:jc w:val="both"/>
        <w:rPr>
          <w:rFonts w:ascii="Rockwell" w:hAnsi="Rockwell"/>
          <w:color w:val="156082" w:themeColor="accent1"/>
          <w:sz w:val="28"/>
          <w:szCs w:val="28"/>
        </w:rPr>
      </w:pPr>
      <w:r w:rsidRPr="00AB03CB">
        <w:rPr>
          <w:rFonts w:ascii="Rockwell" w:eastAsia="Times New Roman" w:hAnsi="Rockwell" w:cs="Calibri"/>
          <w:color w:val="156082" w:themeColor="accent1"/>
          <w:kern w:val="0"/>
          <w:sz w:val="28"/>
          <w:szCs w:val="28"/>
          <w:lang w:eastAsia="fr-CA"/>
          <w14:ligatures w14:val="none"/>
        </w:rPr>
        <w:t>Olivier Didier</w:t>
      </w:r>
    </w:p>
    <w:p w14:paraId="6435C8EB" w14:textId="63F9DC89" w:rsidR="004C492E" w:rsidRPr="00F42A53" w:rsidRDefault="00F42A53" w:rsidP="00F42A53">
      <w:pPr>
        <w:jc w:val="both"/>
        <w:rPr>
          <w:lang w:val="fr-FR" w:eastAsia="fr-CA"/>
        </w:rPr>
      </w:pPr>
      <w:r w:rsidRPr="00F42A53">
        <w:rPr>
          <w:bCs/>
          <w:lang w:val="fr-FR" w:eastAsia="fr-CA"/>
        </w:rPr>
        <w:t>Olivier Didier est</w:t>
      </w:r>
      <w:r w:rsidRPr="00F42A53">
        <w:rPr>
          <w:lang w:val="fr-FR" w:eastAsia="fr-CA"/>
        </w:rPr>
        <w:t xml:space="preserve"> psychologue clinicien au Centre de protection de l’enfance et de la jeunesse du CIUSSS du </w:t>
      </w:r>
      <w:proofErr w:type="spellStart"/>
      <w:r w:rsidRPr="00F42A53">
        <w:rPr>
          <w:lang w:val="fr-FR" w:eastAsia="fr-CA"/>
        </w:rPr>
        <w:t>Centre-Sud-de-l’Île-de-Montréal</w:t>
      </w:r>
      <w:proofErr w:type="spellEnd"/>
      <w:r w:rsidRPr="00F42A53">
        <w:rPr>
          <w:lang w:val="fr-FR" w:eastAsia="fr-CA"/>
        </w:rPr>
        <w:t>. Il pratique la psychothérapie et réalise des évaluations psychologiques auprès d’enfants et d’adolescents hébergés en centre de réadaptation ou en foyer de groupe. Il exerce également un rôle de consultant clinique auprès d’équipes éducatives. Ses travaux de recherche visent à mettre en évidence les conséquences des traumas relationnels précoces sur le développement des représentations des liens d’attachement et les traits de personnalité limite en émergence chez l’enfant. Il s’intéresse plus particulièrement aux précurseurs du trouble de personnalité limite au sein de la relation parent-enfant.</w:t>
      </w:r>
    </w:p>
    <w:p w14:paraId="7E69C87E" w14:textId="77777777" w:rsidR="004C492E" w:rsidRDefault="004C492E" w:rsidP="004C492E">
      <w:pPr>
        <w:pStyle w:val="Heading3"/>
        <w:rPr>
          <w:color w:val="156082" w:themeColor="accent1"/>
        </w:rPr>
      </w:pPr>
      <w:r w:rsidRPr="00E7013A">
        <w:rPr>
          <w:color w:val="156082" w:themeColor="accent1"/>
        </w:rPr>
        <w:t>Objectifs</w:t>
      </w:r>
    </w:p>
    <w:p w14:paraId="3ACEDE0B" w14:textId="77777777" w:rsidR="00353898" w:rsidRDefault="001B38EB" w:rsidP="00BA7CD4">
      <w:pPr>
        <w:numPr>
          <w:ilvl w:val="0"/>
          <w:numId w:val="15"/>
        </w:numPr>
        <w:spacing w:line="276" w:lineRule="auto"/>
        <w:jc w:val="both"/>
        <w:rPr>
          <w:lang w:val="fr-FR"/>
        </w:rPr>
      </w:pPr>
      <w:r w:rsidRPr="001B38EB">
        <w:rPr>
          <w:lang w:val="fr-FR"/>
        </w:rPr>
        <w:t>Se familiariser avec la controverse entourant le diagnostic de trouble de personnalité limite chez l’enfant et l’adolescent ainsi qu’avec la notion de l’enfant borderline-en-devenir.</w:t>
      </w:r>
    </w:p>
    <w:p w14:paraId="5503711A" w14:textId="77777777" w:rsidR="00353898" w:rsidRDefault="00353898" w:rsidP="00BA7CD4">
      <w:pPr>
        <w:numPr>
          <w:ilvl w:val="0"/>
          <w:numId w:val="15"/>
        </w:numPr>
        <w:spacing w:line="276" w:lineRule="auto"/>
        <w:jc w:val="both"/>
        <w:rPr>
          <w:lang w:val="fr-FR"/>
        </w:rPr>
      </w:pPr>
      <w:r w:rsidRPr="00353898">
        <w:t>Connaître les avantages et les inconvénients liés à l’établissement d’un diagnostic de trouble de personnalité limite chez l’enfant et l’adolescent.</w:t>
      </w:r>
    </w:p>
    <w:p w14:paraId="4408B2E5" w14:textId="77777777" w:rsidR="00353898" w:rsidRDefault="00353898" w:rsidP="00BA7CD4">
      <w:pPr>
        <w:numPr>
          <w:ilvl w:val="0"/>
          <w:numId w:val="15"/>
        </w:numPr>
        <w:spacing w:line="276" w:lineRule="auto"/>
        <w:jc w:val="both"/>
        <w:rPr>
          <w:lang w:val="fr-FR"/>
        </w:rPr>
      </w:pPr>
      <w:r w:rsidRPr="00353898">
        <w:t>Connaître</w:t>
      </w:r>
      <w:r w:rsidRPr="00353898">
        <w:rPr>
          <w:spacing w:val="-8"/>
        </w:rPr>
        <w:t xml:space="preserve"> </w:t>
      </w:r>
      <w:r w:rsidRPr="00353898">
        <w:t>les</w:t>
      </w:r>
      <w:r w:rsidRPr="00353898">
        <w:rPr>
          <w:spacing w:val="-6"/>
        </w:rPr>
        <w:t xml:space="preserve"> </w:t>
      </w:r>
      <w:r w:rsidRPr="00353898">
        <w:t>avancées</w:t>
      </w:r>
      <w:r w:rsidRPr="00353898">
        <w:rPr>
          <w:spacing w:val="-5"/>
        </w:rPr>
        <w:t xml:space="preserve"> </w:t>
      </w:r>
      <w:r w:rsidRPr="00353898">
        <w:t>et</w:t>
      </w:r>
      <w:r w:rsidRPr="00353898">
        <w:rPr>
          <w:spacing w:val="-6"/>
        </w:rPr>
        <w:t xml:space="preserve"> </w:t>
      </w:r>
      <w:r w:rsidRPr="00353898">
        <w:t>les</w:t>
      </w:r>
      <w:r w:rsidRPr="00353898">
        <w:rPr>
          <w:spacing w:val="-5"/>
        </w:rPr>
        <w:t xml:space="preserve"> </w:t>
      </w:r>
      <w:r w:rsidRPr="00353898">
        <w:t>limites</w:t>
      </w:r>
      <w:r w:rsidRPr="00353898">
        <w:rPr>
          <w:spacing w:val="-6"/>
        </w:rPr>
        <w:t xml:space="preserve"> </w:t>
      </w:r>
      <w:r w:rsidRPr="00353898">
        <w:t>de</w:t>
      </w:r>
      <w:r w:rsidRPr="00353898">
        <w:rPr>
          <w:spacing w:val="-5"/>
        </w:rPr>
        <w:t xml:space="preserve"> </w:t>
      </w:r>
      <w:r w:rsidRPr="00353898">
        <w:t>la</w:t>
      </w:r>
      <w:r w:rsidRPr="00353898">
        <w:rPr>
          <w:spacing w:val="-6"/>
        </w:rPr>
        <w:t xml:space="preserve"> </w:t>
      </w:r>
      <w:r w:rsidRPr="00353898">
        <w:t>recherche</w:t>
      </w:r>
      <w:r w:rsidRPr="00353898">
        <w:rPr>
          <w:spacing w:val="-6"/>
        </w:rPr>
        <w:t xml:space="preserve"> </w:t>
      </w:r>
      <w:r w:rsidRPr="00353898">
        <w:t>sur</w:t>
      </w:r>
      <w:r w:rsidRPr="00353898">
        <w:rPr>
          <w:spacing w:val="-5"/>
        </w:rPr>
        <w:t xml:space="preserve"> </w:t>
      </w:r>
      <w:r w:rsidRPr="00353898">
        <w:t>le</w:t>
      </w:r>
      <w:r w:rsidRPr="00353898">
        <w:rPr>
          <w:spacing w:val="-6"/>
        </w:rPr>
        <w:t xml:space="preserve"> </w:t>
      </w:r>
      <w:r w:rsidRPr="00353898">
        <w:t>développement</w:t>
      </w:r>
      <w:r w:rsidRPr="00353898">
        <w:rPr>
          <w:spacing w:val="-5"/>
        </w:rPr>
        <w:t xml:space="preserve"> </w:t>
      </w:r>
      <w:r w:rsidRPr="00353898">
        <w:t>du</w:t>
      </w:r>
      <w:r w:rsidRPr="00353898">
        <w:rPr>
          <w:spacing w:val="-6"/>
        </w:rPr>
        <w:t xml:space="preserve"> </w:t>
      </w:r>
      <w:r w:rsidRPr="00353898">
        <w:t>trouble</w:t>
      </w:r>
      <w:r w:rsidRPr="00353898">
        <w:rPr>
          <w:spacing w:val="-5"/>
        </w:rPr>
        <w:t xml:space="preserve"> </w:t>
      </w:r>
      <w:r w:rsidRPr="00353898">
        <w:t>de</w:t>
      </w:r>
      <w:r w:rsidRPr="00353898">
        <w:rPr>
          <w:spacing w:val="-6"/>
        </w:rPr>
        <w:t xml:space="preserve"> </w:t>
      </w:r>
      <w:r w:rsidRPr="00353898">
        <w:t>personnalité</w:t>
      </w:r>
      <w:r w:rsidRPr="00353898">
        <w:rPr>
          <w:spacing w:val="-5"/>
        </w:rPr>
        <w:t xml:space="preserve"> </w:t>
      </w:r>
      <w:r w:rsidRPr="00353898">
        <w:rPr>
          <w:spacing w:val="-2"/>
        </w:rPr>
        <w:t>limite.</w:t>
      </w:r>
    </w:p>
    <w:p w14:paraId="3F68F21E" w14:textId="77777777" w:rsidR="00353898" w:rsidRDefault="00353898" w:rsidP="00BA7CD4">
      <w:pPr>
        <w:numPr>
          <w:ilvl w:val="0"/>
          <w:numId w:val="15"/>
        </w:numPr>
        <w:spacing w:line="276" w:lineRule="auto"/>
        <w:jc w:val="both"/>
        <w:rPr>
          <w:lang w:val="fr-FR"/>
        </w:rPr>
      </w:pPr>
      <w:r w:rsidRPr="00353898">
        <w:t>Se</w:t>
      </w:r>
      <w:r w:rsidRPr="00353898">
        <w:rPr>
          <w:spacing w:val="29"/>
        </w:rPr>
        <w:t xml:space="preserve"> </w:t>
      </w:r>
      <w:r w:rsidRPr="00353898">
        <w:t>familiariser</w:t>
      </w:r>
      <w:r w:rsidRPr="00353898">
        <w:rPr>
          <w:spacing w:val="30"/>
        </w:rPr>
        <w:t xml:space="preserve"> </w:t>
      </w:r>
      <w:r w:rsidRPr="00353898">
        <w:t>avec</w:t>
      </w:r>
      <w:r w:rsidRPr="00353898">
        <w:rPr>
          <w:spacing w:val="29"/>
        </w:rPr>
        <w:t xml:space="preserve"> </w:t>
      </w:r>
      <w:r w:rsidRPr="00353898">
        <w:t>les</w:t>
      </w:r>
      <w:r w:rsidRPr="00353898">
        <w:rPr>
          <w:spacing w:val="29"/>
        </w:rPr>
        <w:t xml:space="preserve"> </w:t>
      </w:r>
      <w:r w:rsidRPr="00353898">
        <w:t>repères</w:t>
      </w:r>
      <w:r w:rsidRPr="00353898">
        <w:rPr>
          <w:spacing w:val="29"/>
        </w:rPr>
        <w:t xml:space="preserve"> </w:t>
      </w:r>
      <w:r w:rsidRPr="00353898">
        <w:t>cliniques</w:t>
      </w:r>
      <w:r w:rsidRPr="00353898">
        <w:rPr>
          <w:spacing w:val="29"/>
        </w:rPr>
        <w:t xml:space="preserve"> </w:t>
      </w:r>
      <w:r w:rsidRPr="00353898">
        <w:t>permettant</w:t>
      </w:r>
      <w:r w:rsidRPr="00353898">
        <w:rPr>
          <w:spacing w:val="30"/>
        </w:rPr>
        <w:t xml:space="preserve"> </w:t>
      </w:r>
      <w:r w:rsidRPr="00353898">
        <w:t>de</w:t>
      </w:r>
      <w:r w:rsidRPr="00353898">
        <w:rPr>
          <w:spacing w:val="29"/>
        </w:rPr>
        <w:t xml:space="preserve"> </w:t>
      </w:r>
      <w:r w:rsidRPr="00353898">
        <w:t>cibler</w:t>
      </w:r>
      <w:r w:rsidRPr="00353898">
        <w:rPr>
          <w:spacing w:val="30"/>
        </w:rPr>
        <w:t xml:space="preserve"> </w:t>
      </w:r>
      <w:r w:rsidRPr="00353898">
        <w:t>les</w:t>
      </w:r>
      <w:r w:rsidRPr="00353898">
        <w:rPr>
          <w:spacing w:val="29"/>
        </w:rPr>
        <w:t xml:space="preserve"> </w:t>
      </w:r>
      <w:r w:rsidRPr="00353898">
        <w:t>enfants</w:t>
      </w:r>
      <w:r w:rsidRPr="00353898">
        <w:rPr>
          <w:spacing w:val="29"/>
        </w:rPr>
        <w:t xml:space="preserve"> </w:t>
      </w:r>
      <w:r w:rsidRPr="00353898">
        <w:t>et</w:t>
      </w:r>
      <w:r w:rsidRPr="00353898">
        <w:rPr>
          <w:spacing w:val="30"/>
        </w:rPr>
        <w:t xml:space="preserve"> </w:t>
      </w:r>
      <w:r w:rsidRPr="00353898">
        <w:t>les</w:t>
      </w:r>
      <w:r w:rsidRPr="00353898">
        <w:rPr>
          <w:spacing w:val="29"/>
        </w:rPr>
        <w:t xml:space="preserve"> </w:t>
      </w:r>
      <w:r w:rsidRPr="00353898">
        <w:t>adolescents</w:t>
      </w:r>
      <w:r w:rsidRPr="00353898">
        <w:rPr>
          <w:spacing w:val="29"/>
        </w:rPr>
        <w:t xml:space="preserve"> </w:t>
      </w:r>
      <w:r w:rsidRPr="00353898">
        <w:t>à</w:t>
      </w:r>
      <w:r w:rsidRPr="00353898">
        <w:rPr>
          <w:spacing w:val="29"/>
        </w:rPr>
        <w:t xml:space="preserve"> </w:t>
      </w:r>
      <w:r w:rsidRPr="00353898">
        <w:t>risque</w:t>
      </w:r>
      <w:r w:rsidRPr="00353898">
        <w:rPr>
          <w:spacing w:val="29"/>
        </w:rPr>
        <w:t xml:space="preserve"> </w:t>
      </w:r>
      <w:r w:rsidRPr="00353898">
        <w:t>de développer un trouble de personnalité limite à l’âge adulte.</w:t>
      </w:r>
    </w:p>
    <w:p w14:paraId="5A0A0551" w14:textId="657FAC5E" w:rsidR="004C492E" w:rsidRPr="00AB03CB" w:rsidRDefault="00353898" w:rsidP="00BA7CD4">
      <w:pPr>
        <w:numPr>
          <w:ilvl w:val="0"/>
          <w:numId w:val="15"/>
        </w:numPr>
        <w:spacing w:line="276" w:lineRule="auto"/>
        <w:jc w:val="both"/>
        <w:rPr>
          <w:lang w:val="fr-FR"/>
        </w:rPr>
      </w:pPr>
      <w:r w:rsidRPr="00353898">
        <w:t>Connaître</w:t>
      </w:r>
      <w:r w:rsidRPr="00353898">
        <w:rPr>
          <w:spacing w:val="-9"/>
        </w:rPr>
        <w:t xml:space="preserve"> </w:t>
      </w:r>
      <w:r w:rsidRPr="00353898">
        <w:t>des</w:t>
      </w:r>
      <w:r w:rsidRPr="00353898">
        <w:rPr>
          <w:spacing w:val="-7"/>
        </w:rPr>
        <w:t xml:space="preserve"> </w:t>
      </w:r>
      <w:r w:rsidRPr="00353898">
        <w:t>pistes</w:t>
      </w:r>
      <w:r w:rsidRPr="00353898">
        <w:rPr>
          <w:spacing w:val="-6"/>
        </w:rPr>
        <w:t xml:space="preserve"> </w:t>
      </w:r>
      <w:r w:rsidRPr="00353898">
        <w:t>d’intervention</w:t>
      </w:r>
      <w:r w:rsidRPr="00353898">
        <w:rPr>
          <w:spacing w:val="-7"/>
        </w:rPr>
        <w:t xml:space="preserve"> </w:t>
      </w:r>
      <w:r w:rsidRPr="00353898">
        <w:t>pouvant</w:t>
      </w:r>
      <w:r w:rsidRPr="00353898">
        <w:rPr>
          <w:spacing w:val="-6"/>
        </w:rPr>
        <w:t xml:space="preserve"> </w:t>
      </w:r>
      <w:r w:rsidRPr="00353898">
        <w:t>être</w:t>
      </w:r>
      <w:r w:rsidRPr="00353898">
        <w:rPr>
          <w:spacing w:val="-7"/>
        </w:rPr>
        <w:t xml:space="preserve"> </w:t>
      </w:r>
      <w:r w:rsidRPr="00353898">
        <w:t>utilisées</w:t>
      </w:r>
      <w:r w:rsidRPr="00353898">
        <w:rPr>
          <w:spacing w:val="-7"/>
        </w:rPr>
        <w:t xml:space="preserve"> </w:t>
      </w:r>
      <w:r w:rsidRPr="00353898">
        <w:t>dans</w:t>
      </w:r>
      <w:r w:rsidRPr="00353898">
        <w:rPr>
          <w:spacing w:val="-6"/>
        </w:rPr>
        <w:t xml:space="preserve"> </w:t>
      </w:r>
      <w:r w:rsidRPr="00353898">
        <w:t>le</w:t>
      </w:r>
      <w:r w:rsidRPr="00353898">
        <w:rPr>
          <w:spacing w:val="-7"/>
        </w:rPr>
        <w:t xml:space="preserve"> </w:t>
      </w:r>
      <w:r w:rsidRPr="00353898">
        <w:t>milieu</w:t>
      </w:r>
      <w:r w:rsidRPr="00353898">
        <w:rPr>
          <w:spacing w:val="-6"/>
        </w:rPr>
        <w:t xml:space="preserve"> </w:t>
      </w:r>
      <w:r w:rsidRPr="00353898">
        <w:rPr>
          <w:spacing w:val="-2"/>
        </w:rPr>
        <w:t>scolaire</w:t>
      </w:r>
      <w:r w:rsidR="00B50E2F">
        <w:rPr>
          <w:spacing w:val="-2"/>
        </w:rPr>
        <w:t>.</w:t>
      </w:r>
    </w:p>
    <w:p w14:paraId="3FB29B54" w14:textId="0A594CF8" w:rsidR="00AB03CB" w:rsidRPr="00353898" w:rsidRDefault="002333E2" w:rsidP="00AB03CB">
      <w:pPr>
        <w:spacing w:line="276" w:lineRule="auto"/>
        <w:ind w:left="696"/>
        <w:jc w:val="both"/>
        <w:rPr>
          <w:lang w:val="fr-FR"/>
        </w:rPr>
      </w:pPr>
      <w:r>
        <w:rPr>
          <w:noProof/>
        </w:rPr>
        <mc:AlternateContent>
          <mc:Choice Requires="wps">
            <w:drawing>
              <wp:anchor distT="0" distB="0" distL="114300" distR="114300" simplePos="0" relativeHeight="251661312" behindDoc="1" locked="0" layoutInCell="1" allowOverlap="1" wp14:anchorId="6671FFFF" wp14:editId="5EDAC6E5">
                <wp:simplePos x="0" y="0"/>
                <wp:positionH relativeFrom="margin">
                  <wp:posOffset>-96520</wp:posOffset>
                </wp:positionH>
                <wp:positionV relativeFrom="paragraph">
                  <wp:posOffset>220980</wp:posOffset>
                </wp:positionV>
                <wp:extent cx="6045200" cy="342900"/>
                <wp:effectExtent l="19050" t="19050" r="12700" b="19050"/>
                <wp:wrapNone/>
                <wp:docPr id="1540314706"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1EAB9" id="Rectangle 1" o:spid="_x0000_s1026" style="position:absolute;margin-left:-7.6pt;margin-top:17.4pt;width:476pt;height:27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" fillcolor="window" strokecolor="#275317" strokeweight="3pt">
                <w10:wrap anchorx="margin"/>
              </v:rect>
            </w:pict>
          </mc:Fallback>
        </mc:AlternateContent>
      </w:r>
    </w:p>
    <w:p w14:paraId="4D7ACCC4" w14:textId="05A79DB1" w:rsidR="004C492E" w:rsidRDefault="5ED5320B" w:rsidP="004C492E">
      <w:pPr>
        <w:pStyle w:val="Heading2"/>
      </w:pPr>
      <w:bookmarkStart w:id="24" w:name="_Toc198910432"/>
      <w:r>
        <w:t>J6H-11</w:t>
      </w:r>
      <w:bookmarkEnd w:id="24"/>
      <w:r w:rsidR="00021338">
        <w:t>2</w:t>
      </w:r>
    </w:p>
    <w:p w14:paraId="7B0E5AF5" w14:textId="4EF0FA8C" w:rsidR="004C492E" w:rsidRDefault="004C492E" w:rsidP="004B1451">
      <w:pPr>
        <w:pStyle w:val="Heading3"/>
        <w:pBdr>
          <w:top w:val="none" w:sz="0" w:space="0" w:color="auto"/>
        </w:pBdr>
        <w:rPr>
          <w:rFonts w:cs="Times New Roman"/>
          <w:color w:val="156082" w:themeColor="accent1"/>
        </w:rPr>
      </w:pPr>
      <w:r w:rsidRPr="04683EF3">
        <w:rPr>
          <w:rFonts w:ascii="Times New Roman" w:hAnsi="Times New Roman" w:cs="Times New Roman"/>
        </w:rPr>
        <w:t>​</w:t>
      </w:r>
      <w:sdt>
        <w:sdtPr>
          <w:rPr>
            <w:rFonts w:cs="Times New Roman"/>
            <w:color w:val="156082" w:themeColor="accent1"/>
          </w:rPr>
          <w:alias w:val="Titre de l'activité"/>
          <w:tag w:val="Titre de l'activité"/>
          <w:id w:val="-1800445011"/>
          <w:placeholder>
            <w:docPart w:val="08AAD904A60B42D3B84D017A940A7E90"/>
          </w:placeholder>
          <w15:appearance w15:val="hidden"/>
        </w:sdtPr>
        <w:sdtContent>
          <w:r w:rsidR="00A61F1F" w:rsidRPr="00A61F1F">
            <w:rPr>
              <w:rFonts w:cs="Times New Roman"/>
              <w:color w:val="156082" w:themeColor="accent1"/>
            </w:rPr>
            <w:t>Prévention du suicide chez les jeunes autistes ou ayant une déficience intellectuelle</w:t>
          </w:r>
        </w:sdtContent>
      </w:sdt>
    </w:p>
    <w:sdt>
      <w:sdtPr>
        <w:alias w:val="Problématique"/>
        <w:id w:val="-117149635"/>
        <w:placeholder>
          <w:docPart w:val="DC8E7DB7A61A42EFA35C2BF7B180C21D"/>
        </w:placeholder>
        <w15:appearance w15:val="hidden"/>
      </w:sdtPr>
      <w:sdtContent>
        <w:p w14:paraId="1EC92E74" w14:textId="3B7B8486" w:rsidR="00AD7BF3" w:rsidRPr="00AD7BF3" w:rsidRDefault="00AD7BF3" w:rsidP="00AD7BF3">
          <w:pPr>
            <w:jc w:val="both"/>
          </w:pPr>
          <w:r w:rsidRPr="00AD7BF3">
            <w:rPr>
              <w:b/>
              <w:bCs/>
            </w:rPr>
            <w:t>L</w:t>
          </w:r>
          <w:r w:rsidRPr="00AD7BF3">
            <w:t>es comportements suicidaires chez les jeunes autistes ou vivant avec une déficience intellectuelle (DI) sont souvent sous-estimés. Les données populationnelles restent rares, mais entre 4</w:t>
          </w:r>
          <w:r w:rsidR="00B50E2F">
            <w:t> </w:t>
          </w:r>
          <w:r w:rsidRPr="00AD7BF3">
            <w:t>% et 18</w:t>
          </w:r>
          <w:r w:rsidR="00B50E2F">
            <w:t> </w:t>
          </w:r>
          <w:r w:rsidRPr="00AD7BF3">
            <w:t>% des jeunes autistes (Chen et al., 2017, Moses, 2018) et entre 17</w:t>
          </w:r>
          <w:r w:rsidR="00B50E2F">
            <w:t> </w:t>
          </w:r>
          <w:r w:rsidRPr="00AD7BF3">
            <w:t>% et 48</w:t>
          </w:r>
          <w:r w:rsidR="00B50E2F">
            <w:t> </w:t>
          </w:r>
          <w:r w:rsidRPr="00AD7BF3">
            <w:t>% des jeunes ayant une DI (Ludi et al., 2012) ont d</w:t>
          </w:r>
          <w:r w:rsidR="00B50E2F">
            <w:t>é</w:t>
          </w:r>
          <w:r w:rsidRPr="00AD7BF3">
            <w:t>jà fait une tentative de suicide. De plus, des données récentes indiquent que les visites aux urgences pour des comportements suicidaires sont plus fréquentes chez ces personnes que chez la population générale (Horowitz et al., 2018</w:t>
          </w:r>
          <w:r w:rsidR="006B6E05">
            <w:t>;</w:t>
          </w:r>
          <w:r w:rsidRPr="00AD7BF3">
            <w:t xml:space="preserve"> Cervantes et al., 2022; Hunsche et al., 2020).</w:t>
          </w:r>
        </w:p>
        <w:p w14:paraId="2707D356" w14:textId="77777777" w:rsidR="00AD7BF3" w:rsidRPr="00AD7BF3" w:rsidRDefault="00AD7BF3" w:rsidP="00AD7BF3">
          <w:pPr>
            <w:jc w:val="both"/>
          </w:pPr>
          <w:r w:rsidRPr="00AD7BF3">
            <w:t xml:space="preserve">Les jeunes autistes ou vivant avec une DI présentent des caractéristiques cognitives, émotionnelles, communicationnelles, sociales et médicales rendant difficile l’utilisation des outils et processus de prévention du suicide destinés à la population générale. En effet, les cognitions et styles expressifs distincts des personnes autistes ou vivant avec une DI peuvent affecter l’interprétation et la validité des outils conçus pour la population générale (Cassidy et al., 2020; Ludi et al., 2012), en particulier les difficultés </w:t>
          </w:r>
          <w:r w:rsidRPr="00AD7BF3">
            <w:lastRenderedPageBreak/>
            <w:t>sociales (Hedley et al., 2018) et le niveau de compréhension verbale (Ludi et al., 2012). Il est donc crucial d’adapter les pratiques d’estimation du risque suicidaire et d’intervention aux caractéristiques et besoins des personnes autistes ou vivant avec une DI et des différents contextes dans lesquels elles reçoivent des services.</w:t>
          </w:r>
        </w:p>
        <w:p w14:paraId="0C69E52E" w14:textId="65727E21" w:rsidR="00AD7BF3" w:rsidRPr="00AD7BF3" w:rsidRDefault="00AD7BF3" w:rsidP="003D7274">
          <w:pPr>
            <w:jc w:val="both"/>
          </w:pPr>
          <w:r w:rsidRPr="00AD7BF3">
            <w:t>La réponse aux besoins en prévention du suicide chez les jeunes autistes ou vivant avec une DI se trouve à l’intersection des pratiques recommandées en prévention du suicide chez les enfants (p.ex. guide ministériel de prévention du suicide chez les enfants de 5 à 13 ans) et chez les personnes autistes ou vivant avec une DI (p.ex. Processus AUDIS).</w:t>
          </w:r>
        </w:p>
      </w:sdtContent>
    </w:sdt>
    <w:p w14:paraId="3ACE1EF3" w14:textId="6E4611E1" w:rsidR="004C492E" w:rsidRDefault="004C492E" w:rsidP="004C492E">
      <w:pPr>
        <w:pStyle w:val="Heading3"/>
        <w:rPr>
          <w:rFonts w:cs="Calibri"/>
          <w:color w:val="156082" w:themeColor="accent1"/>
        </w:rPr>
      </w:pPr>
      <w:r w:rsidRPr="00A61F1F">
        <w:rPr>
          <w:color w:val="156082" w:themeColor="accent1"/>
        </w:rPr>
        <w:t>Formatrice</w:t>
      </w:r>
      <w:r w:rsidR="007871F9" w:rsidRPr="00A61F1F">
        <w:rPr>
          <w:color w:val="156082" w:themeColor="accent1"/>
        </w:rPr>
        <w:t> </w:t>
      </w:r>
      <w:r w:rsidRPr="00A61F1F">
        <w:rPr>
          <w:color w:val="156082" w:themeColor="accent1"/>
        </w:rPr>
        <w:t xml:space="preserve">: </w:t>
      </w:r>
      <w:r w:rsidR="00A61F1F" w:rsidRPr="00A61F1F">
        <w:rPr>
          <w:rFonts w:cs="Calibri"/>
          <w:color w:val="156082" w:themeColor="accent1"/>
        </w:rPr>
        <w:t>Cécile Bardon</w:t>
      </w:r>
    </w:p>
    <w:p w14:paraId="3C0EAA5F" w14:textId="2815EBEE" w:rsidR="007A1D09" w:rsidRPr="00A84A72" w:rsidRDefault="00A84A72" w:rsidP="00A84A72">
      <w:pPr>
        <w:pStyle w:val="Default"/>
        <w:tabs>
          <w:tab w:val="center" w:pos="4986"/>
        </w:tabs>
        <w:spacing w:before="120" w:after="120"/>
        <w:jc w:val="both"/>
        <w:rPr>
          <w:rFonts w:ascii="Calibri" w:hAnsi="Calibri" w:cs="Calibri"/>
          <w:color w:val="auto"/>
          <w:sz w:val="22"/>
          <w:szCs w:val="22"/>
        </w:rPr>
      </w:pPr>
      <w:r w:rsidRPr="00A84A72">
        <w:rPr>
          <w:rFonts w:ascii="Calibri" w:hAnsi="Calibri" w:cs="Calibri"/>
          <w:color w:val="auto"/>
          <w:sz w:val="22"/>
          <w:szCs w:val="22"/>
          <w:shd w:val="clear" w:color="auto" w:fill="FFFFFF"/>
        </w:rPr>
        <w:t>Cécile Bardon, Ph. D. est professeure en psychologie communautaire au département de psychologie de l’UQAM depuis l’été 2019. Elle est directrice intérim du Centre de recherche et intervention sur le suicide, enjeux éthiques et pratiques de fin de vie (CRISE) où elle fait de la recherche depuis presque 20 ans. Son programme de recherche porte essentiellement sur le développement et la validation du Processus AUDIS (processus clinique de prévention du suicide pour les personnes autistes ou présentant une déficience intellectuelle) qui est actuellement utilisé dans la majorité des CIUSSS du Québec et dans un nombre croissant de centres de services scolaires. Ses projets portent également sur le développement et la mise en œuvre de stratégies intégrées de prévention du suicide, sur les sciences de l’implantation de programmes dans des milieux complexes et sur le développement du continuum de services en autisme, santé mentale et dépendances.</w:t>
      </w:r>
    </w:p>
    <w:p w14:paraId="040AE998" w14:textId="1AA65CE7" w:rsidR="004C492E" w:rsidRPr="007A1D09" w:rsidRDefault="004C492E" w:rsidP="004C492E">
      <w:pPr>
        <w:pStyle w:val="Heading3"/>
        <w:rPr>
          <w:color w:val="156082" w:themeColor="accent1"/>
        </w:rPr>
      </w:pPr>
      <w:r w:rsidRPr="007A1D09">
        <w:rPr>
          <w:color w:val="156082" w:themeColor="accent1"/>
        </w:rPr>
        <w:t>Objectifs</w:t>
      </w:r>
    </w:p>
    <w:p w14:paraId="60067788" w14:textId="1FAF6AD1" w:rsidR="009955FD" w:rsidRPr="00AB03CB" w:rsidRDefault="009955FD" w:rsidP="00BA7CD4">
      <w:pPr>
        <w:pStyle w:val="Default"/>
        <w:numPr>
          <w:ilvl w:val="0"/>
          <w:numId w:val="1"/>
        </w:numPr>
        <w:tabs>
          <w:tab w:val="center" w:pos="4986"/>
        </w:tabs>
        <w:autoSpaceDE w:val="0"/>
        <w:autoSpaceDN w:val="0"/>
        <w:adjustRightInd w:val="0"/>
        <w:spacing w:before="120" w:after="120" w:line="276" w:lineRule="auto"/>
        <w:rPr>
          <w:rFonts w:ascii="Calibri" w:hAnsi="Calibri" w:cs="Calibri"/>
          <w:color w:val="auto"/>
          <w:sz w:val="22"/>
          <w:szCs w:val="22"/>
        </w:rPr>
      </w:pPr>
      <w:r w:rsidRPr="00AB03CB">
        <w:rPr>
          <w:rFonts w:ascii="Calibri" w:hAnsi="Calibri" w:cs="Calibri"/>
          <w:color w:val="auto"/>
          <w:sz w:val="22"/>
          <w:szCs w:val="22"/>
        </w:rPr>
        <w:t>Identifier les spécificités et besoins des jeunes autistes ou ayant une déficience intellectuelle en prévention du suicide</w:t>
      </w:r>
      <w:r w:rsidR="00B50E2F">
        <w:rPr>
          <w:rFonts w:ascii="Calibri" w:hAnsi="Calibri" w:cs="Calibri"/>
          <w:color w:val="auto"/>
          <w:sz w:val="22"/>
          <w:szCs w:val="22"/>
        </w:rPr>
        <w:t>.</w:t>
      </w:r>
    </w:p>
    <w:p w14:paraId="7324903E" w14:textId="27A1884D" w:rsidR="009955FD" w:rsidRPr="00AB03CB" w:rsidRDefault="009955FD" w:rsidP="00BA7CD4">
      <w:pPr>
        <w:pStyle w:val="Default"/>
        <w:numPr>
          <w:ilvl w:val="0"/>
          <w:numId w:val="1"/>
        </w:numPr>
        <w:tabs>
          <w:tab w:val="center" w:pos="4986"/>
        </w:tabs>
        <w:autoSpaceDE w:val="0"/>
        <w:autoSpaceDN w:val="0"/>
        <w:adjustRightInd w:val="0"/>
        <w:spacing w:before="120" w:after="120" w:line="276" w:lineRule="auto"/>
        <w:rPr>
          <w:rFonts w:ascii="Calibri" w:hAnsi="Calibri" w:cs="Calibri"/>
          <w:color w:val="auto"/>
          <w:sz w:val="22"/>
          <w:szCs w:val="22"/>
        </w:rPr>
      </w:pPr>
      <w:r w:rsidRPr="00AB03CB">
        <w:rPr>
          <w:rFonts w:ascii="Calibri" w:hAnsi="Calibri" w:cs="Calibri"/>
          <w:color w:val="auto"/>
          <w:sz w:val="22"/>
          <w:szCs w:val="22"/>
        </w:rPr>
        <w:t>Comprendre le Processus AUDIS (soutien au processus clinique de prévention du suicide chez les personnes autistes ou ayant une déficience intellectuelle)</w:t>
      </w:r>
      <w:r w:rsidR="00B50E2F">
        <w:rPr>
          <w:rFonts w:ascii="Calibri" w:hAnsi="Calibri" w:cs="Calibri"/>
          <w:color w:val="auto"/>
          <w:sz w:val="22"/>
          <w:szCs w:val="22"/>
        </w:rPr>
        <w:t>.</w:t>
      </w:r>
    </w:p>
    <w:p w14:paraId="26E4FCC5" w14:textId="7AF6CA89" w:rsidR="006B5375" w:rsidRPr="00AB03CB" w:rsidRDefault="006B5375" w:rsidP="00BA7CD4">
      <w:pPr>
        <w:pStyle w:val="Default"/>
        <w:numPr>
          <w:ilvl w:val="0"/>
          <w:numId w:val="1"/>
        </w:numPr>
        <w:tabs>
          <w:tab w:val="center" w:pos="4986"/>
        </w:tabs>
        <w:autoSpaceDE w:val="0"/>
        <w:autoSpaceDN w:val="0"/>
        <w:adjustRightInd w:val="0"/>
        <w:spacing w:before="120" w:after="120" w:line="276" w:lineRule="auto"/>
        <w:rPr>
          <w:rFonts w:ascii="Calibri" w:hAnsi="Calibri" w:cs="Calibri"/>
          <w:color w:val="auto"/>
          <w:sz w:val="22"/>
          <w:szCs w:val="22"/>
        </w:rPr>
      </w:pPr>
      <w:r w:rsidRPr="00AB03CB">
        <w:rPr>
          <w:rFonts w:ascii="Calibri" w:hAnsi="Calibri" w:cs="Calibri"/>
          <w:color w:val="auto"/>
          <w:sz w:val="22"/>
          <w:szCs w:val="22"/>
        </w:rPr>
        <w:t>Identifier des moyens d’améliorer les pratiques de prévention du suicide pour les jeunes autistes ou ayant une déficience intellectuelle au sein des milieux scolaires</w:t>
      </w:r>
      <w:r w:rsidR="00B50E2F">
        <w:rPr>
          <w:rFonts w:ascii="Calibri" w:hAnsi="Calibri" w:cs="Calibri"/>
          <w:color w:val="auto"/>
          <w:sz w:val="22"/>
          <w:szCs w:val="22"/>
        </w:rPr>
        <w:t>.</w:t>
      </w:r>
    </w:p>
    <w:p w14:paraId="78167E26" w14:textId="67B3CC7D" w:rsidR="36A5009C" w:rsidRDefault="002333E2" w:rsidP="006B5375">
      <w:pPr>
        <w:spacing w:before="120" w:after="120"/>
        <w:rPr>
          <w:rFonts w:eastAsia="Calibri" w:cs="Calibri"/>
          <w:color w:val="000000" w:themeColor="text1"/>
        </w:rPr>
      </w:pPr>
      <w:r>
        <w:rPr>
          <w:noProof/>
        </w:rPr>
        <mc:AlternateContent>
          <mc:Choice Requires="wps">
            <w:drawing>
              <wp:anchor distT="0" distB="0" distL="114300" distR="114300" simplePos="0" relativeHeight="251662336" behindDoc="1" locked="0" layoutInCell="1" allowOverlap="1" wp14:anchorId="261D2C12" wp14:editId="3DE80C80">
                <wp:simplePos x="0" y="0"/>
                <wp:positionH relativeFrom="margin">
                  <wp:posOffset>-85090</wp:posOffset>
                </wp:positionH>
                <wp:positionV relativeFrom="paragraph">
                  <wp:posOffset>219075</wp:posOffset>
                </wp:positionV>
                <wp:extent cx="6045200" cy="342900"/>
                <wp:effectExtent l="19050" t="19050" r="12700" b="19050"/>
                <wp:wrapNone/>
                <wp:docPr id="1011033104"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7E4EC" id="Rectangle 1" o:spid="_x0000_s1026" style="position:absolute;margin-left:-6.7pt;margin-top:17.25pt;width:476pt;height:27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" fillcolor="window" strokecolor="#275317" strokeweight="3pt">
                <w10:wrap anchorx="margin"/>
              </v:rect>
            </w:pict>
          </mc:Fallback>
        </mc:AlternateContent>
      </w:r>
    </w:p>
    <w:p w14:paraId="7FF4F907" w14:textId="1D58835A" w:rsidR="001E7AB4" w:rsidRDefault="004C492E" w:rsidP="001E7AB4">
      <w:pPr>
        <w:pStyle w:val="Heading2"/>
      </w:pPr>
      <w:bookmarkStart w:id="25" w:name="_Toc198910433"/>
      <w:r w:rsidRPr="04683EF3">
        <w:t>J6H-11</w:t>
      </w:r>
      <w:bookmarkEnd w:id="25"/>
      <w:r w:rsidR="001E7AB4">
        <w:t>3</w:t>
      </w:r>
    </w:p>
    <w:p w14:paraId="5BCAC947" w14:textId="2F698021" w:rsidR="004C492E" w:rsidRDefault="00F74BB0" w:rsidP="001E7AB4">
      <w:pPr>
        <w:pStyle w:val="Heading2"/>
        <w:rPr>
          <w:rFonts w:eastAsia="Times New Roman" w:cs="Calibri"/>
          <w:color w:val="156082" w:themeColor="accent1"/>
          <w:kern w:val="0"/>
          <w:szCs w:val="28"/>
          <w:lang w:eastAsia="fr-CA"/>
          <w14:ligatures w14:val="none"/>
        </w:rPr>
      </w:pPr>
      <w:r w:rsidRPr="00F74BB0">
        <w:rPr>
          <w:rFonts w:eastAsia="Times New Roman" w:cs="Calibri"/>
          <w:color w:val="156082" w:themeColor="accent1"/>
          <w:kern w:val="0"/>
          <w:szCs w:val="28"/>
          <w:lang w:eastAsia="fr-CA"/>
          <w14:ligatures w14:val="none"/>
        </w:rPr>
        <w:t>Utilisation de l’hypnose clinique en psychologie scolaire auprès des adolescents et jeunes adultes</w:t>
      </w:r>
      <w:r w:rsidR="00B50E2F">
        <w:rPr>
          <w:rFonts w:eastAsia="Times New Roman" w:cs="Calibri"/>
          <w:color w:val="156082" w:themeColor="accent1"/>
          <w:kern w:val="0"/>
          <w:szCs w:val="28"/>
          <w:lang w:eastAsia="fr-CA"/>
          <w14:ligatures w14:val="none"/>
        </w:rPr>
        <w:t> </w:t>
      </w:r>
      <w:r w:rsidRPr="00F74BB0">
        <w:rPr>
          <w:rFonts w:eastAsia="Times New Roman" w:cs="Calibri"/>
          <w:color w:val="156082" w:themeColor="accent1"/>
          <w:kern w:val="0"/>
          <w:szCs w:val="28"/>
          <w:lang w:eastAsia="fr-CA"/>
          <w14:ligatures w14:val="none"/>
        </w:rPr>
        <w:t>: fondements et interventions</w:t>
      </w:r>
    </w:p>
    <w:p w14:paraId="7976F917" w14:textId="77777777" w:rsidR="006059B9" w:rsidRPr="006059B9" w:rsidRDefault="006059B9" w:rsidP="00AB03CB">
      <w:pPr>
        <w:spacing w:before="120" w:after="120" w:line="276" w:lineRule="auto"/>
        <w:jc w:val="both"/>
        <w:rPr>
          <w:rFonts w:eastAsia="Times New Roman" w:cs="Calibri"/>
          <w:lang w:eastAsia="fr-CA"/>
        </w:rPr>
      </w:pPr>
      <w:r w:rsidRPr="006059B9">
        <w:rPr>
          <w:rFonts w:eastAsia="Times New Roman" w:cs="Calibri"/>
          <w:color w:val="000000"/>
          <w:lang w:eastAsia="fr-CA"/>
        </w:rPr>
        <w:t>L’hypnose clinique est de plus en plus utilisée et validée scientifiquement comme outil permettant d’optimiser la thérapie en psychologie. Elle permet notamment aux clients d’activer leurs ressources psychiques afin de favoriser des changements comportementaux et émotionnels. </w:t>
      </w:r>
    </w:p>
    <w:p w14:paraId="643EEC0D" w14:textId="77777777" w:rsidR="006059B9" w:rsidRPr="006059B9" w:rsidRDefault="006059B9" w:rsidP="00AB03CB">
      <w:pPr>
        <w:spacing w:before="120" w:after="120" w:line="276" w:lineRule="auto"/>
        <w:jc w:val="both"/>
        <w:rPr>
          <w:rFonts w:eastAsia="Times New Roman" w:cs="Calibri"/>
          <w:lang w:eastAsia="fr-CA"/>
        </w:rPr>
      </w:pPr>
      <w:r w:rsidRPr="006059B9">
        <w:rPr>
          <w:rFonts w:eastAsia="Times New Roman" w:cs="Calibri"/>
          <w:color w:val="000000"/>
          <w:lang w:eastAsia="fr-CA"/>
        </w:rPr>
        <w:t xml:space="preserve">Les contextes d’utilisation de l’hypnose clinique en psychologie scolaire, auprès des adolescents et jeunes adultes, sont multiples. Parmi les objectifs thérapeutiques ciblés, on retrouve par exemple la gestion du stress et de l’anxiété (évaluations académiques, performances sportives, présentations orales, refus </w:t>
      </w:r>
      <w:r w:rsidRPr="006059B9">
        <w:rPr>
          <w:rFonts w:eastAsia="Times New Roman" w:cs="Calibri"/>
          <w:color w:val="000000"/>
          <w:lang w:eastAsia="fr-CA"/>
        </w:rPr>
        <w:lastRenderedPageBreak/>
        <w:t>scolaire, etc.), le renforcement de la concentration, le développement de l’estime de soi, la libération des émotions négatives, la préparation mentale et émotionnelle, les difficultés au niveau du sommeil, etc. </w:t>
      </w:r>
    </w:p>
    <w:p w14:paraId="6361A076" w14:textId="72C6AC17" w:rsidR="006059B9" w:rsidRPr="006059B9" w:rsidRDefault="006059B9" w:rsidP="00AB03CB">
      <w:pPr>
        <w:spacing w:before="120" w:after="120" w:line="276" w:lineRule="auto"/>
        <w:jc w:val="both"/>
        <w:rPr>
          <w:rFonts w:eastAsia="Times New Roman" w:cs="Calibri"/>
          <w:lang w:eastAsia="fr-CA"/>
        </w:rPr>
      </w:pPr>
      <w:r w:rsidRPr="006059B9">
        <w:rPr>
          <w:rFonts w:eastAsia="Times New Roman" w:cs="Calibri"/>
          <w:color w:val="000000"/>
          <w:lang w:eastAsia="fr-CA"/>
        </w:rPr>
        <w:t xml:space="preserve">Cette formation d’une durée de 6h vise à présenter aux participants : 1) les connaissances théoriques de base associées à l’hypnose afin de mieux comprendre le phénomène hypnotique, 2) l’état actuel des connaissances sur les bienfaits de l’hypnose auprès des adolescents et jeunes adultes, 3) la pertinence de ces interventions dans le cadre d’un suivi en contexte scolaire, indépendamment de l’orientation théorique, et 4) une initiation au </w:t>
      </w:r>
      <w:r w:rsidR="0016009C">
        <w:rPr>
          <w:rFonts w:eastAsia="Times New Roman" w:cs="Calibri"/>
          <w:color w:val="000000"/>
          <w:lang w:eastAsia="fr-CA"/>
        </w:rPr>
        <w:t>« </w:t>
      </w:r>
      <w:r w:rsidRPr="006059B9">
        <w:rPr>
          <w:rFonts w:eastAsia="Times New Roman" w:cs="Calibri"/>
          <w:color w:val="000000"/>
          <w:lang w:eastAsia="fr-CA"/>
        </w:rPr>
        <w:t>quand</w:t>
      </w:r>
      <w:r w:rsidR="0016009C">
        <w:rPr>
          <w:rFonts w:eastAsia="Times New Roman" w:cs="Calibri"/>
          <w:color w:val="000000"/>
          <w:lang w:eastAsia="fr-CA"/>
        </w:rPr>
        <w:t> »</w:t>
      </w:r>
      <w:r w:rsidRPr="006059B9">
        <w:rPr>
          <w:rFonts w:eastAsia="Times New Roman" w:cs="Calibri"/>
          <w:color w:val="000000"/>
          <w:lang w:eastAsia="fr-CA"/>
        </w:rPr>
        <w:t xml:space="preserve"> et </w:t>
      </w:r>
      <w:r w:rsidR="0016009C">
        <w:rPr>
          <w:rFonts w:eastAsia="Times New Roman" w:cs="Calibri"/>
          <w:color w:val="000000"/>
          <w:lang w:eastAsia="fr-CA"/>
        </w:rPr>
        <w:t>« </w:t>
      </w:r>
      <w:r w:rsidRPr="006059B9">
        <w:rPr>
          <w:rFonts w:eastAsia="Times New Roman" w:cs="Calibri"/>
          <w:color w:val="000000"/>
          <w:lang w:eastAsia="fr-CA"/>
        </w:rPr>
        <w:t>comment</w:t>
      </w:r>
      <w:r w:rsidR="0016009C">
        <w:rPr>
          <w:rFonts w:eastAsia="Times New Roman" w:cs="Calibri"/>
          <w:color w:val="000000"/>
          <w:lang w:eastAsia="fr-CA"/>
        </w:rPr>
        <w:t> »</w:t>
      </w:r>
      <w:r w:rsidRPr="006059B9">
        <w:rPr>
          <w:rFonts w:eastAsia="Times New Roman" w:cs="Calibri"/>
          <w:color w:val="000000"/>
          <w:lang w:eastAsia="fr-CA"/>
        </w:rPr>
        <w:t xml:space="preserve"> utiliser l’hypnose à l’aide de verbatims succincts et facilement employables auprès de la clientèle.</w:t>
      </w:r>
    </w:p>
    <w:p w14:paraId="3A5C13F9" w14:textId="67C00D47" w:rsidR="006059B9" w:rsidRDefault="006059B9" w:rsidP="00AB03CB">
      <w:pPr>
        <w:spacing w:before="120" w:after="120" w:line="276" w:lineRule="auto"/>
        <w:jc w:val="both"/>
        <w:rPr>
          <w:rFonts w:eastAsia="Times New Roman" w:cs="Calibri"/>
          <w:color w:val="000000"/>
          <w:lang w:eastAsia="fr-CA"/>
        </w:rPr>
      </w:pPr>
      <w:r w:rsidRPr="006059B9">
        <w:rPr>
          <w:rFonts w:eastAsia="Times New Roman" w:cs="Calibri"/>
          <w:color w:val="000000"/>
          <w:lang w:eastAsia="fr-CA"/>
        </w:rPr>
        <w:t>Cette formation offre des aspects didactiques et expérientiels. Les participants auront l’occasion de faire l’expérience de quelques exercices pour constater eux-mêmes les bienfaits de ceux-ci. Ils seront également invités à les guider à leur tour, afin d’acquérir un degré d’aisance suffisant pour ensuite les employer avec leurs clients*.</w:t>
      </w:r>
    </w:p>
    <w:p w14:paraId="21870C1D" w14:textId="5E95E667" w:rsidR="00BB36EB" w:rsidRPr="006059B9" w:rsidRDefault="00BB36EB" w:rsidP="00AB03CB">
      <w:pPr>
        <w:spacing w:before="120" w:after="120" w:line="276" w:lineRule="auto"/>
        <w:jc w:val="both"/>
        <w:rPr>
          <w:rFonts w:eastAsia="Times New Roman" w:cs="Calibri"/>
          <w:lang w:eastAsia="fr-CA"/>
        </w:rPr>
      </w:pPr>
      <w:r w:rsidRPr="00BB36EB">
        <w:rPr>
          <w:rFonts w:eastAsia="Times New Roman" w:cs="Calibri"/>
          <w:color w:val="000000"/>
          <w:lang w:eastAsia="fr-CA"/>
        </w:rPr>
        <w:t>*Cet atelier ne prétend pas remplacer une formation complète en hypnose clinique ou médicale. Néanmoins, à la fin de ces 6 heures, les participants auront des bases leur permettant d’utiliser l’hypnose clinique face à certaines problématiques rencontrées fréquemment en psychologie scolaire. </w:t>
      </w:r>
    </w:p>
    <w:p w14:paraId="4A387DA4" w14:textId="77777777" w:rsidR="00137588" w:rsidRPr="00137588" w:rsidRDefault="004C492E" w:rsidP="004C492E">
      <w:pPr>
        <w:pStyle w:val="Heading3"/>
        <w:rPr>
          <w:color w:val="156082" w:themeColor="accent1"/>
        </w:rPr>
      </w:pPr>
      <w:r w:rsidRPr="00137588">
        <w:rPr>
          <w:color w:val="156082" w:themeColor="accent1"/>
        </w:rPr>
        <w:t>Format</w:t>
      </w:r>
      <w:r w:rsidR="00F74BB0" w:rsidRPr="00137588">
        <w:rPr>
          <w:color w:val="156082" w:themeColor="accent1"/>
        </w:rPr>
        <w:t xml:space="preserve">eurs  </w:t>
      </w:r>
    </w:p>
    <w:p w14:paraId="46AB7455" w14:textId="77777777" w:rsidR="00137588" w:rsidRDefault="00F74BB0" w:rsidP="004C492E">
      <w:pPr>
        <w:pStyle w:val="Heading3"/>
        <w:rPr>
          <w:color w:val="156082" w:themeColor="accent1"/>
        </w:rPr>
      </w:pPr>
      <w:r w:rsidRPr="00137588">
        <w:rPr>
          <w:color w:val="156082" w:themeColor="accent1"/>
        </w:rPr>
        <w:t xml:space="preserve">Stéphanie Bergevin </w:t>
      </w:r>
    </w:p>
    <w:p w14:paraId="73580419" w14:textId="60321F2E" w:rsidR="006B5375" w:rsidRPr="006B5375" w:rsidRDefault="00000000" w:rsidP="00AB03CB">
      <w:pPr>
        <w:spacing w:line="276" w:lineRule="auto"/>
        <w:jc w:val="both"/>
      </w:pPr>
      <w:sdt>
        <w:sdtPr>
          <w:alias w:val="Biographie"/>
          <w:tag w:val="Biographie"/>
          <w:id w:val="1022286260"/>
        </w:sdtPr>
        <w:sdtContent>
          <w:r w:rsidR="003859EB" w:rsidRPr="003859EB">
            <w:t xml:space="preserve">Stéphanie Bergevin, </w:t>
          </w:r>
          <w:proofErr w:type="spellStart"/>
          <w:r w:rsidR="003859EB" w:rsidRPr="003859EB">
            <w:t>Ph.D</w:t>
          </w:r>
          <w:proofErr w:type="spellEnd"/>
          <w:r w:rsidR="003859EB" w:rsidRPr="003859EB">
            <w:t>., psychologue</w:t>
          </w:r>
        </w:sdtContent>
      </w:sdt>
      <w:r w:rsidR="003859EB">
        <w:t xml:space="preserve"> </w:t>
      </w:r>
      <w:r w:rsidR="003859EB" w:rsidRPr="003859EB">
        <w:t>est détentrice d’un doctorat en psychologie clinique et recherche. Elle travaille dans les écoles, auprès</w:t>
      </w:r>
      <w:r w:rsidR="003859EB">
        <w:t xml:space="preserve"> </w:t>
      </w:r>
      <w:r w:rsidR="003859EB" w:rsidRPr="003859EB">
        <w:t>des adolescents et jeunes adultes, depuis 2011. Elle occupe actuellement un poste d’agente</w:t>
      </w:r>
      <w:r w:rsidR="003859EB">
        <w:t xml:space="preserve"> </w:t>
      </w:r>
      <w:r w:rsidR="003859EB" w:rsidRPr="003859EB">
        <w:t>d’accompagnement au secondaire où elle est amenée à soutenir les directions et les équipes-écoles, par</w:t>
      </w:r>
      <w:r w:rsidR="003859EB">
        <w:t xml:space="preserve"> </w:t>
      </w:r>
      <w:r w:rsidR="003859EB" w:rsidRPr="003859EB">
        <w:t>exemple dans l’organisation des services ou la mise en place de protocoles, lors de situations d’élèves</w:t>
      </w:r>
      <w:r w:rsidR="003859EB">
        <w:t xml:space="preserve"> </w:t>
      </w:r>
      <w:r w:rsidR="003859EB" w:rsidRPr="003859EB">
        <w:t>complexes, etc. Elle offre également de la formation et du soutien à différents professionnels scolaires.</w:t>
      </w:r>
      <w:r w:rsidR="003859EB">
        <w:t xml:space="preserve"> </w:t>
      </w:r>
      <w:r w:rsidR="003859EB" w:rsidRPr="003859EB">
        <w:t>En plus de sa pratique au scolaire, Dre Bergevin débute également une pratique privée auprès</w:t>
      </w:r>
      <w:r w:rsidR="003859EB">
        <w:t xml:space="preserve"> </w:t>
      </w:r>
      <w:r w:rsidR="003859EB" w:rsidRPr="003859EB">
        <w:t>d’adolescents et d’adultes.</w:t>
      </w:r>
      <w:r w:rsidR="003859EB">
        <w:t xml:space="preserve"> </w:t>
      </w:r>
      <w:r w:rsidR="003859EB" w:rsidRPr="003859EB">
        <w:t>Au niveau clinique, Stéphanie s’est formée à différentes approches thérapeutiques au fil des ans, avec</w:t>
      </w:r>
      <w:r w:rsidR="003859EB">
        <w:t xml:space="preserve"> </w:t>
      </w:r>
      <w:r w:rsidR="003859EB" w:rsidRPr="003859EB">
        <w:t>un intérêt marqué pour la thérapie d’acceptation et d’engagement. Elle intègre également à sa pratique</w:t>
      </w:r>
      <w:r w:rsidR="003859EB">
        <w:t xml:space="preserve"> </w:t>
      </w:r>
      <w:r w:rsidR="003859EB" w:rsidRPr="003859EB">
        <w:t>des outils cliniques tels que l’hypnose, la pleine conscience et l’intégration par les mouvements</w:t>
      </w:r>
      <w:r w:rsidR="003859EB">
        <w:t xml:space="preserve"> </w:t>
      </w:r>
      <w:r w:rsidR="003859EB" w:rsidRPr="003859EB">
        <w:t>oculaires (IMO). Au cours des dernières années, elle a également travaillé comme professionnelle de</w:t>
      </w:r>
      <w:r w:rsidR="003859EB">
        <w:t xml:space="preserve"> </w:t>
      </w:r>
      <w:r w:rsidR="003859EB" w:rsidRPr="003859EB">
        <w:t>recherche et contribu</w:t>
      </w:r>
      <w:r w:rsidR="00C428AF">
        <w:t>é</w:t>
      </w:r>
      <w:r w:rsidR="003859EB" w:rsidRPr="003859EB">
        <w:t xml:space="preserve"> au transfert de connaissances par la rédaction d’articles, de chapitres de livres et</w:t>
      </w:r>
      <w:r w:rsidR="003859EB">
        <w:t xml:space="preserve"> </w:t>
      </w:r>
      <w:r w:rsidR="003859EB" w:rsidRPr="003859EB">
        <w:t>à l’occasion comme conférencière et formatrice.</w:t>
      </w:r>
    </w:p>
    <w:p w14:paraId="31E90F38" w14:textId="272982F7" w:rsidR="004C492E" w:rsidRDefault="00137588" w:rsidP="004C492E">
      <w:pPr>
        <w:pStyle w:val="Heading3"/>
        <w:rPr>
          <w:color w:val="156082" w:themeColor="accent1"/>
        </w:rPr>
      </w:pPr>
      <w:r w:rsidRPr="00137588">
        <w:rPr>
          <w:color w:val="156082" w:themeColor="accent1"/>
        </w:rPr>
        <w:t>Dominique Dorais</w:t>
      </w:r>
      <w:r w:rsidR="006B6E05">
        <w:rPr>
          <w:color w:val="156082" w:themeColor="accent1"/>
        </w:rPr>
        <w:t>-Pagé</w:t>
      </w:r>
    </w:p>
    <w:p w14:paraId="54F9A438" w14:textId="280AB967" w:rsidR="004C492E" w:rsidRDefault="00396E43" w:rsidP="00AB03CB">
      <w:pPr>
        <w:spacing w:line="276" w:lineRule="auto"/>
        <w:jc w:val="both"/>
      </w:pPr>
      <w:r w:rsidRPr="00396E43">
        <w:t xml:space="preserve">Dominique Dorais-Pagé, </w:t>
      </w:r>
      <w:proofErr w:type="spellStart"/>
      <w:r w:rsidRPr="00396E43">
        <w:t>Ph.D</w:t>
      </w:r>
      <w:proofErr w:type="spellEnd"/>
      <w:r w:rsidRPr="00396E43">
        <w:t>., psychologue, détient un doctorat en psychologie clinique et recherche.  Il travaille en santé mentale des enfants et adolescents, depuis 2005.  Il a travaillé comme psychologue scolaire à l’hiver 2024.  Il travaille aussi dans un bureau privé depuis plus de 20 ans avec des adolescents, des adultes et des personnes âgées.  Il forme régulièrement des intervenants à l’utilisation de l’outils GERIS sur la détection, le dépistage, l’évaluation et l’intervention du risque d’un passage à l’acte suicidaire depuis 2024 au CIUSSSCN.</w:t>
      </w:r>
      <w:r w:rsidR="00D54241">
        <w:t xml:space="preserve"> </w:t>
      </w:r>
      <w:r w:rsidR="00D54241" w:rsidRPr="00D54241">
        <w:t>Il a fait une formation sur l’approche orientée vers les solutions et formé des gens en santé mentale jeunesse au CIUSSSCN sur ce type d’intervention.  Depuis décembre 2025, il assume la responsabilité de vice-président aux communications à la Société Québécoise d’Hypnose (SQH).  M. Dorais</w:t>
      </w:r>
      <w:r w:rsidR="00EB207B">
        <w:t>-</w:t>
      </w:r>
      <w:r w:rsidR="00D54241" w:rsidRPr="00D54241">
        <w:lastRenderedPageBreak/>
        <w:t xml:space="preserve">Pagé utilise régulièrement l’hypnose, la PNL (programmation </w:t>
      </w:r>
      <w:r w:rsidR="0047629B" w:rsidRPr="00D54241">
        <w:t>neurolinguistique</w:t>
      </w:r>
      <w:r w:rsidR="00D54241" w:rsidRPr="00D54241">
        <w:t>) et l’approche orientée vers les solutions dans ses interventions psychothérapeutiques tant au CIUSSSCN que dans sa pratique privée.</w:t>
      </w:r>
    </w:p>
    <w:p w14:paraId="081DE020" w14:textId="77777777" w:rsidR="004C492E" w:rsidRDefault="004C492E" w:rsidP="004C492E">
      <w:pPr>
        <w:pStyle w:val="Heading3"/>
        <w:rPr>
          <w:color w:val="156082" w:themeColor="accent1"/>
        </w:rPr>
      </w:pPr>
      <w:r w:rsidRPr="00137588">
        <w:rPr>
          <w:color w:val="156082" w:themeColor="accent1"/>
        </w:rPr>
        <w:t>Objectifs</w:t>
      </w:r>
    </w:p>
    <w:p w14:paraId="3415CB0B" w14:textId="75857036" w:rsidR="00466421" w:rsidRPr="00466421" w:rsidRDefault="00000000" w:rsidP="00C428AF">
      <w:pPr>
        <w:tabs>
          <w:tab w:val="left" w:pos="709"/>
        </w:tabs>
        <w:spacing w:line="276" w:lineRule="auto"/>
        <w:ind w:left="709" w:hanging="283"/>
        <w:jc w:val="both"/>
      </w:pPr>
      <w:sdt>
        <w:sdtPr>
          <w:alias w:val="Objectifs"/>
          <w:tag w:val="Objectifs"/>
          <w:id w:val="-1817017170"/>
        </w:sdtPr>
        <w:sdtContent>
          <w:r w:rsidR="00466421" w:rsidRPr="00466421">
            <w:t xml:space="preserve">1. </w:t>
          </w:r>
          <w:r w:rsidR="00C428AF">
            <w:t xml:space="preserve"> </w:t>
          </w:r>
          <w:r w:rsidR="00466421" w:rsidRPr="00466421">
            <w:t>Présenter les connaissances théoriques de base associées au phénomène hypnotique</w:t>
          </w:r>
          <w:r w:rsidR="00C428AF">
            <w:t>.</w:t>
          </w:r>
        </w:sdtContent>
      </w:sdt>
    </w:p>
    <w:p w14:paraId="431B28E2" w14:textId="1B2EC161" w:rsidR="00466421" w:rsidRPr="00466421" w:rsidRDefault="00466421" w:rsidP="00C428AF">
      <w:pPr>
        <w:tabs>
          <w:tab w:val="left" w:pos="709"/>
        </w:tabs>
        <w:spacing w:line="276" w:lineRule="auto"/>
        <w:ind w:left="709" w:hanging="283"/>
        <w:jc w:val="both"/>
      </w:pPr>
      <w:r w:rsidRPr="00466421">
        <w:t xml:space="preserve">2. </w:t>
      </w:r>
      <w:r w:rsidR="00C428AF">
        <w:tab/>
      </w:r>
      <w:r w:rsidRPr="00466421">
        <w:t>Comprendre l’utilité et la pertinence de cet outil clinique auprès des adolescents et jeunes adultes en contexte scolaire</w:t>
      </w:r>
      <w:r w:rsidR="00C428AF">
        <w:t>.</w:t>
      </w:r>
    </w:p>
    <w:p w14:paraId="03FC2F4F" w14:textId="6BBD6028" w:rsidR="00466421" w:rsidRPr="00466421" w:rsidRDefault="00466421" w:rsidP="00C428AF">
      <w:pPr>
        <w:tabs>
          <w:tab w:val="left" w:pos="709"/>
        </w:tabs>
        <w:spacing w:line="276" w:lineRule="auto"/>
        <w:ind w:left="709" w:hanging="283"/>
        <w:jc w:val="both"/>
      </w:pPr>
      <w:r w:rsidRPr="00466421">
        <w:t xml:space="preserve">3. </w:t>
      </w:r>
      <w:r w:rsidR="00C428AF">
        <w:t xml:space="preserve"> </w:t>
      </w:r>
      <w:r w:rsidRPr="00466421">
        <w:t>Inviter les participants à réfléchir au sujet des considérations cliniques, des enjeux et des limitations de l’utilisation de l’hypnose en contexte scolaire</w:t>
      </w:r>
      <w:r w:rsidR="00C428AF">
        <w:t>.</w:t>
      </w:r>
    </w:p>
    <w:p w14:paraId="141B4CE5" w14:textId="5B1EC807" w:rsidR="00137588" w:rsidRDefault="00466421" w:rsidP="00C428AF">
      <w:pPr>
        <w:tabs>
          <w:tab w:val="left" w:pos="709"/>
        </w:tabs>
        <w:spacing w:line="276" w:lineRule="auto"/>
        <w:ind w:left="709" w:hanging="283"/>
        <w:jc w:val="both"/>
      </w:pPr>
      <w:r w:rsidRPr="00466421">
        <w:t xml:space="preserve">4. </w:t>
      </w:r>
      <w:r w:rsidR="00C428AF">
        <w:t xml:space="preserve"> </w:t>
      </w:r>
      <w:r w:rsidRPr="00466421">
        <w:t xml:space="preserve">Encourager les participants à vivre l’expérience hypnotique, à développer leur habileté à entrer en </w:t>
      </w:r>
      <w:proofErr w:type="spellStart"/>
      <w:r w:rsidRPr="00466421">
        <w:t>auto-hypnose</w:t>
      </w:r>
      <w:proofErr w:type="spellEnd"/>
      <w:r w:rsidRPr="00466421">
        <w:t xml:space="preserve"> et à pratiquer l’utilisation de verbatims en suivant une structure proposée.</w:t>
      </w:r>
    </w:p>
    <w:p w14:paraId="15B7A87E" w14:textId="03536FE8" w:rsidR="00466421" w:rsidRPr="00466421" w:rsidRDefault="00466421" w:rsidP="00466421">
      <w:r>
        <w:rPr>
          <w:noProof/>
        </w:rPr>
        <mc:AlternateContent>
          <mc:Choice Requires="wps">
            <w:drawing>
              <wp:anchor distT="0" distB="0" distL="114300" distR="114300" simplePos="0" relativeHeight="251669504" behindDoc="1" locked="0" layoutInCell="1" allowOverlap="1" wp14:anchorId="0F0292C7" wp14:editId="4CC45E31">
                <wp:simplePos x="0" y="0"/>
                <wp:positionH relativeFrom="margin">
                  <wp:posOffset>-85090</wp:posOffset>
                </wp:positionH>
                <wp:positionV relativeFrom="paragraph">
                  <wp:posOffset>200025</wp:posOffset>
                </wp:positionV>
                <wp:extent cx="6045200" cy="342900"/>
                <wp:effectExtent l="19050" t="19050" r="12700" b="19050"/>
                <wp:wrapNone/>
                <wp:docPr id="1731877381"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5C880" id="Rectangle 1" o:spid="_x0000_s1026" style="position:absolute;margin-left:-6.7pt;margin-top:15.75pt;width:476pt;height:27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" fillcolor="window" strokecolor="#275317" strokeweight="3pt">
                <w10:wrap anchorx="margin"/>
              </v:rect>
            </w:pict>
          </mc:Fallback>
        </mc:AlternateContent>
      </w:r>
    </w:p>
    <w:p w14:paraId="7661AFBA" w14:textId="233A015F" w:rsidR="00137588" w:rsidRDefault="00137588" w:rsidP="00137588">
      <w:pPr>
        <w:pStyle w:val="Heading2"/>
      </w:pPr>
      <w:r w:rsidRPr="04683EF3">
        <w:t>J6H-11</w:t>
      </w:r>
      <w:r>
        <w:t>4</w:t>
      </w:r>
    </w:p>
    <w:p w14:paraId="4707F262" w14:textId="72ABD673" w:rsidR="00AB03CB" w:rsidRDefault="0065137D" w:rsidP="00AB03CB">
      <w:pPr>
        <w:rPr>
          <w:rFonts w:ascii="Rockwell" w:eastAsia="Arial" w:hAnsi="Rockwell" w:cs="Arial"/>
          <w:color w:val="156082" w:themeColor="accent1"/>
          <w:sz w:val="28"/>
          <w:szCs w:val="28"/>
        </w:rPr>
      </w:pPr>
      <w:r w:rsidRPr="007946E9">
        <w:rPr>
          <w:rFonts w:ascii="Rockwell" w:eastAsia="Arial" w:hAnsi="Rockwell" w:cs="Arial"/>
          <w:color w:val="156082" w:themeColor="accent1"/>
          <w:sz w:val="28"/>
          <w:szCs w:val="28"/>
        </w:rPr>
        <w:t>Approches innovantes et créatives pour le travail en psychologie scolaire</w:t>
      </w:r>
    </w:p>
    <w:p w14:paraId="41EFAD26" w14:textId="7C782F0C" w:rsidR="00AB03CB" w:rsidRPr="00B0438F" w:rsidRDefault="00964D3A" w:rsidP="00AB03CB">
      <w:pPr>
        <w:spacing w:line="276" w:lineRule="auto"/>
        <w:jc w:val="both"/>
        <w:rPr>
          <w:rFonts w:eastAsiaTheme="majorEastAsia" w:cs="Calibri"/>
        </w:rPr>
      </w:pPr>
      <w:r w:rsidRPr="00B0438F">
        <w:rPr>
          <w:rFonts w:eastAsiaTheme="majorEastAsia" w:cs="Calibri"/>
        </w:rPr>
        <w:t>Le secteur de la psychologie scolaire crée une occasion unique d'optimiser les pratiques professionnelles pour améliorer l'attraction et la rétention des psychologues. Cet atelier intensif transforme les défis de la profession en opportunités d'optimisation et d’innovation. L’objectif est d’outiller les participants à dépasser les tâches lourdes et le manque de ressources afin d'atteindre une gestion maximale de son temps, une auto-efficacité renforcée et une satisfaction professionnelle accrue. Cet atelier de formation a pour but d’aider le psychologue scolaire à développer des outils pour faciliter son travail tel</w:t>
      </w:r>
      <w:r w:rsidR="00C20B07">
        <w:rPr>
          <w:rFonts w:eastAsiaTheme="majorEastAsia" w:cs="Calibri"/>
        </w:rPr>
        <w:t>le</w:t>
      </w:r>
      <w:r w:rsidRPr="00B0438F">
        <w:rPr>
          <w:rFonts w:eastAsiaTheme="majorEastAsia" w:cs="Calibri"/>
        </w:rPr>
        <w:t xml:space="preserve"> une trousse de départ avec des outils essentiels pour le travail du psychologue scolaire. Cet atelier a également pour but d’aider les superviseurs à structurer les débuts des apprentissages d’un stagiaire ou d’un psychologue nouvellement qualifié avec les essentiels et les compétences nécessaires pour le milieu scolaire. Cette formation pratique présentera des outils de travail créatifs, innovants et structurés et leurs applications en milieu scolaire. Les participants pourront acquérir ce qui suit comme résultats concrets</w:t>
      </w:r>
      <w:r w:rsidR="00C20CD8">
        <w:rPr>
          <w:rFonts w:eastAsiaTheme="majorEastAsia" w:cs="Calibri"/>
        </w:rPr>
        <w:t> </w:t>
      </w:r>
      <w:r w:rsidRPr="00B0438F">
        <w:rPr>
          <w:rFonts w:eastAsiaTheme="majorEastAsia" w:cs="Calibri"/>
        </w:rPr>
        <w:t>:</w:t>
      </w:r>
    </w:p>
    <w:p w14:paraId="6D72A93D" w14:textId="29B1DA9E" w:rsidR="00AB03CB" w:rsidRPr="00AB03CB" w:rsidRDefault="00964D3A" w:rsidP="00BA7CD4">
      <w:pPr>
        <w:pStyle w:val="ListParagraph"/>
        <w:numPr>
          <w:ilvl w:val="0"/>
          <w:numId w:val="13"/>
        </w:numPr>
        <w:spacing w:line="276" w:lineRule="auto"/>
        <w:jc w:val="both"/>
        <w:rPr>
          <w:rFonts w:ascii="Rockwell" w:eastAsia="Times New Roman" w:hAnsi="Rockwell" w:cs="Calibri"/>
          <w:color w:val="0E2841" w:themeColor="text2"/>
          <w:kern w:val="0"/>
          <w:sz w:val="28"/>
          <w:szCs w:val="28"/>
          <w:lang w:eastAsia="fr-CA"/>
          <w14:ligatures w14:val="none"/>
        </w:rPr>
      </w:pPr>
      <w:r w:rsidRPr="00B0438F">
        <w:rPr>
          <w:rFonts w:eastAsiaTheme="majorEastAsia" w:cs="Calibri"/>
          <w:b/>
          <w:bCs/>
        </w:rPr>
        <w:t xml:space="preserve">Maîtrise de la pratique mobile et </w:t>
      </w:r>
      <w:r w:rsidR="003E0B42" w:rsidRPr="00B0438F">
        <w:rPr>
          <w:rFonts w:eastAsiaTheme="majorEastAsia" w:cs="Calibri"/>
          <w:b/>
          <w:bCs/>
        </w:rPr>
        <w:t>polyvalente</w:t>
      </w:r>
      <w:r w:rsidR="00C20B07">
        <w:rPr>
          <w:rFonts w:eastAsiaTheme="majorEastAsia" w:cs="Calibri"/>
          <w:b/>
          <w:bCs/>
        </w:rPr>
        <w:t> </w:t>
      </w:r>
      <w:r w:rsidR="003E0B42" w:rsidRPr="00B0438F">
        <w:rPr>
          <w:rFonts w:eastAsiaTheme="majorEastAsia" w:cs="Calibri"/>
        </w:rPr>
        <w:t>:</w:t>
      </w:r>
      <w:r w:rsidRPr="00B0438F">
        <w:rPr>
          <w:rFonts w:eastAsiaTheme="majorEastAsia" w:cs="Calibri"/>
        </w:rPr>
        <w:t xml:space="preserve"> </w:t>
      </w:r>
      <w:r w:rsidR="00352276" w:rsidRPr="00B0438F">
        <w:rPr>
          <w:rFonts w:eastAsiaTheme="majorEastAsia" w:cs="Calibri"/>
        </w:rPr>
        <w:t>d</w:t>
      </w:r>
      <w:r w:rsidRPr="00B0438F">
        <w:rPr>
          <w:rFonts w:eastAsiaTheme="majorEastAsia" w:cs="Calibri"/>
        </w:rPr>
        <w:t>évelopper un arsenal d’outils pertinents pour simplifier la planification des déplacements et intégrer plusieurs de vos rôles (évaluation, suivi, thérapie, consultation).</w:t>
      </w:r>
    </w:p>
    <w:p w14:paraId="0AB3E159" w14:textId="3598D5EC" w:rsidR="00964D3A" w:rsidRPr="00AB03CB" w:rsidRDefault="00964D3A" w:rsidP="00BA7CD4">
      <w:pPr>
        <w:pStyle w:val="ListParagraph"/>
        <w:numPr>
          <w:ilvl w:val="0"/>
          <w:numId w:val="13"/>
        </w:numPr>
        <w:spacing w:line="276" w:lineRule="auto"/>
        <w:jc w:val="both"/>
        <w:rPr>
          <w:rFonts w:ascii="Rockwell" w:eastAsia="Times New Roman" w:hAnsi="Rockwell" w:cs="Calibri"/>
          <w:color w:val="0E2841" w:themeColor="text2"/>
          <w:kern w:val="0"/>
          <w:sz w:val="28"/>
          <w:szCs w:val="28"/>
          <w:lang w:eastAsia="fr-CA"/>
          <w14:ligatures w14:val="none"/>
        </w:rPr>
      </w:pPr>
      <w:r w:rsidRPr="00B0438F">
        <w:rPr>
          <w:rFonts w:cs="Calibri"/>
          <w:b/>
          <w:bCs/>
        </w:rPr>
        <w:t xml:space="preserve">Innovation en </w:t>
      </w:r>
      <w:r w:rsidR="003E0B42" w:rsidRPr="00B0438F">
        <w:rPr>
          <w:rFonts w:cs="Calibri"/>
          <w:b/>
          <w:bCs/>
        </w:rPr>
        <w:t>intervention</w:t>
      </w:r>
      <w:r w:rsidR="00C20B07">
        <w:rPr>
          <w:rFonts w:cs="Calibri"/>
          <w:b/>
          <w:bCs/>
        </w:rPr>
        <w:t> </w:t>
      </w:r>
      <w:r w:rsidR="003E0B42" w:rsidRPr="00B0438F">
        <w:rPr>
          <w:rFonts w:cs="Calibri"/>
          <w:b/>
          <w:bCs/>
        </w:rPr>
        <w:t>:</w:t>
      </w:r>
      <w:r w:rsidRPr="00B0438F">
        <w:rPr>
          <w:rFonts w:cs="Calibri"/>
        </w:rPr>
        <w:t xml:space="preserve"> </w:t>
      </w:r>
      <w:r w:rsidR="00C20B07">
        <w:rPr>
          <w:rFonts w:cs="Calibri"/>
        </w:rPr>
        <w:t>s</w:t>
      </w:r>
      <w:r w:rsidRPr="00B0438F">
        <w:rPr>
          <w:rFonts w:cs="Calibri"/>
        </w:rPr>
        <w:t>e munir d'outils créatifs, stimulants et ludiques pour des interventions efficaces auprès des enfants et adolescents aux profils développementaux variés. Nous explorerons l'application en milieu scolaire des approches axées sur les solutions, de la thérapie d’acceptation et d’engagement (ACT), de la thérapie narrative et de la psychologie positive.</w:t>
      </w:r>
    </w:p>
    <w:p w14:paraId="31D8BE6B" w14:textId="43538D1C" w:rsidR="00964D3A" w:rsidRPr="00B0438F" w:rsidRDefault="00964D3A" w:rsidP="00BA7CD4">
      <w:pPr>
        <w:pStyle w:val="Heading2"/>
        <w:numPr>
          <w:ilvl w:val="0"/>
          <w:numId w:val="16"/>
        </w:numPr>
        <w:spacing w:line="276" w:lineRule="auto"/>
        <w:jc w:val="both"/>
        <w:rPr>
          <w:rFonts w:ascii="Calibri" w:hAnsi="Calibri" w:cs="Calibri"/>
          <w:sz w:val="22"/>
          <w:szCs w:val="22"/>
        </w:rPr>
      </w:pPr>
      <w:r w:rsidRPr="00B0438F">
        <w:rPr>
          <w:rFonts w:ascii="Calibri" w:hAnsi="Calibri" w:cs="Calibri"/>
          <w:b/>
          <w:bCs/>
          <w:sz w:val="22"/>
          <w:szCs w:val="22"/>
        </w:rPr>
        <w:lastRenderedPageBreak/>
        <w:t>Planification centrée sur la personne (PCP</w:t>
      </w:r>
      <w:r w:rsidR="003E0B42" w:rsidRPr="00B0438F">
        <w:rPr>
          <w:rFonts w:ascii="Calibri" w:hAnsi="Calibri" w:cs="Calibri"/>
          <w:sz w:val="22"/>
          <w:szCs w:val="22"/>
        </w:rPr>
        <w:t>)</w:t>
      </w:r>
      <w:r w:rsidR="00C20B07">
        <w:rPr>
          <w:rFonts w:ascii="Calibri" w:hAnsi="Calibri" w:cs="Calibri"/>
          <w:sz w:val="22"/>
          <w:szCs w:val="22"/>
        </w:rPr>
        <w:t> </w:t>
      </w:r>
      <w:r w:rsidR="003E0B42" w:rsidRPr="00B0438F">
        <w:rPr>
          <w:rFonts w:ascii="Calibri" w:hAnsi="Calibri" w:cs="Calibri"/>
          <w:sz w:val="22"/>
          <w:szCs w:val="22"/>
        </w:rPr>
        <w:t>:</w:t>
      </w:r>
      <w:r w:rsidRPr="00B0438F">
        <w:rPr>
          <w:rFonts w:ascii="Calibri" w:hAnsi="Calibri" w:cs="Calibri"/>
          <w:sz w:val="22"/>
          <w:szCs w:val="22"/>
        </w:rPr>
        <w:t xml:space="preserve"> </w:t>
      </w:r>
      <w:r w:rsidR="00352276" w:rsidRPr="00B0438F">
        <w:rPr>
          <w:rFonts w:ascii="Calibri" w:hAnsi="Calibri" w:cs="Calibri"/>
          <w:sz w:val="22"/>
          <w:szCs w:val="22"/>
        </w:rPr>
        <w:t>i</w:t>
      </w:r>
      <w:r w:rsidRPr="00B0438F">
        <w:rPr>
          <w:rFonts w:ascii="Calibri" w:hAnsi="Calibri" w:cs="Calibri"/>
          <w:sz w:val="22"/>
          <w:szCs w:val="22"/>
        </w:rPr>
        <w:t>ntégrer des outils graphiquement facilités pour renforcer la voix de l'élève et son autodétermination, essentiels pour les évaluations et l’élaboration des plans d’intervention (P.I.). Les outils pratiques incluent les profils d’une page (one-page profile), le cercle de support, MAPS et PATH.</w:t>
      </w:r>
    </w:p>
    <w:p w14:paraId="630DD35B" w14:textId="775944DC" w:rsidR="00964D3A" w:rsidRPr="00B0438F" w:rsidRDefault="00964D3A" w:rsidP="00BA7CD4">
      <w:pPr>
        <w:pStyle w:val="Heading2"/>
        <w:numPr>
          <w:ilvl w:val="0"/>
          <w:numId w:val="16"/>
        </w:numPr>
        <w:spacing w:line="276" w:lineRule="auto"/>
        <w:jc w:val="both"/>
        <w:rPr>
          <w:rFonts w:ascii="Calibri" w:hAnsi="Calibri" w:cs="Calibri"/>
          <w:sz w:val="22"/>
          <w:szCs w:val="22"/>
        </w:rPr>
      </w:pPr>
      <w:r w:rsidRPr="00B0438F">
        <w:rPr>
          <w:rFonts w:ascii="Calibri" w:hAnsi="Calibri" w:cs="Calibri"/>
          <w:b/>
          <w:bCs/>
          <w:sz w:val="22"/>
          <w:szCs w:val="22"/>
        </w:rPr>
        <w:t xml:space="preserve">Efficacité </w:t>
      </w:r>
      <w:r w:rsidR="003E0B42" w:rsidRPr="00B0438F">
        <w:rPr>
          <w:rFonts w:ascii="Calibri" w:hAnsi="Calibri" w:cs="Calibri"/>
          <w:b/>
          <w:bCs/>
          <w:sz w:val="22"/>
          <w:szCs w:val="22"/>
        </w:rPr>
        <w:t>numérique</w:t>
      </w:r>
      <w:r w:rsidR="00C20B07">
        <w:rPr>
          <w:rFonts w:ascii="Calibri" w:hAnsi="Calibri" w:cs="Calibri"/>
          <w:b/>
          <w:bCs/>
          <w:sz w:val="22"/>
          <w:szCs w:val="22"/>
        </w:rPr>
        <w:t xml:space="preserve"> </w:t>
      </w:r>
      <w:r w:rsidR="003E0B42" w:rsidRPr="00B0438F">
        <w:rPr>
          <w:rFonts w:ascii="Calibri" w:hAnsi="Calibri" w:cs="Calibri"/>
          <w:sz w:val="22"/>
          <w:szCs w:val="22"/>
        </w:rPr>
        <w:t>:</w:t>
      </w:r>
      <w:r w:rsidRPr="00B0438F">
        <w:rPr>
          <w:rFonts w:ascii="Calibri" w:hAnsi="Calibri" w:cs="Calibri"/>
          <w:sz w:val="22"/>
          <w:szCs w:val="22"/>
        </w:rPr>
        <w:t xml:space="preserve"> </w:t>
      </w:r>
      <w:r w:rsidR="00352276" w:rsidRPr="00B0438F">
        <w:rPr>
          <w:rFonts w:ascii="Calibri" w:hAnsi="Calibri" w:cs="Calibri"/>
          <w:sz w:val="22"/>
          <w:szCs w:val="22"/>
        </w:rPr>
        <w:t>a</w:t>
      </w:r>
      <w:r w:rsidRPr="00B0438F">
        <w:rPr>
          <w:rFonts w:ascii="Calibri" w:hAnsi="Calibri" w:cs="Calibri"/>
          <w:sz w:val="22"/>
          <w:szCs w:val="22"/>
        </w:rPr>
        <w:t>pprendre à utiliser la salle de thérapie virtuelle et le jeu digital pour l’engagement, l’organisation du matériel et la flexibilité de vos outils de travail.</w:t>
      </w:r>
    </w:p>
    <w:p w14:paraId="1C9F57CD" w14:textId="67B64C40" w:rsidR="00137588" w:rsidRPr="00B0438F" w:rsidRDefault="00964D3A" w:rsidP="00BA7CD4">
      <w:pPr>
        <w:pStyle w:val="Heading2"/>
        <w:numPr>
          <w:ilvl w:val="0"/>
          <w:numId w:val="16"/>
        </w:numPr>
        <w:spacing w:line="276" w:lineRule="auto"/>
        <w:jc w:val="both"/>
        <w:rPr>
          <w:rFonts w:ascii="Calibri" w:hAnsi="Calibri" w:cs="Calibri"/>
          <w:sz w:val="22"/>
          <w:szCs w:val="22"/>
        </w:rPr>
      </w:pPr>
      <w:r w:rsidRPr="00B0438F">
        <w:rPr>
          <w:rFonts w:ascii="Calibri" w:hAnsi="Calibri" w:cs="Calibri"/>
          <w:b/>
          <w:bCs/>
          <w:sz w:val="22"/>
          <w:szCs w:val="22"/>
        </w:rPr>
        <w:t xml:space="preserve">Supervision </w:t>
      </w:r>
      <w:r w:rsidR="003E0B42" w:rsidRPr="00B0438F">
        <w:rPr>
          <w:rFonts w:ascii="Calibri" w:hAnsi="Calibri" w:cs="Calibri"/>
          <w:b/>
          <w:bCs/>
          <w:sz w:val="22"/>
          <w:szCs w:val="22"/>
        </w:rPr>
        <w:t>structurée</w:t>
      </w:r>
      <w:r w:rsidR="00C20B07">
        <w:rPr>
          <w:rFonts w:ascii="Calibri" w:hAnsi="Calibri" w:cs="Calibri"/>
          <w:b/>
          <w:bCs/>
          <w:sz w:val="22"/>
          <w:szCs w:val="22"/>
        </w:rPr>
        <w:t xml:space="preserve"> </w:t>
      </w:r>
      <w:r w:rsidR="003E0B42" w:rsidRPr="00B0438F">
        <w:rPr>
          <w:rFonts w:ascii="Calibri" w:hAnsi="Calibri" w:cs="Calibri"/>
          <w:sz w:val="22"/>
          <w:szCs w:val="22"/>
        </w:rPr>
        <w:t>:</w:t>
      </w:r>
      <w:r w:rsidRPr="00B0438F">
        <w:rPr>
          <w:rFonts w:ascii="Calibri" w:hAnsi="Calibri" w:cs="Calibri"/>
          <w:sz w:val="22"/>
          <w:szCs w:val="22"/>
        </w:rPr>
        <w:t xml:space="preserve"> </w:t>
      </w:r>
      <w:r w:rsidR="00352276" w:rsidRPr="00B0438F">
        <w:rPr>
          <w:rFonts w:ascii="Calibri" w:hAnsi="Calibri" w:cs="Calibri"/>
          <w:sz w:val="22"/>
          <w:szCs w:val="22"/>
        </w:rPr>
        <w:t>o</w:t>
      </w:r>
      <w:r w:rsidRPr="00B0438F">
        <w:rPr>
          <w:rFonts w:ascii="Calibri" w:hAnsi="Calibri" w:cs="Calibri"/>
          <w:sz w:val="22"/>
          <w:szCs w:val="22"/>
        </w:rPr>
        <w:t>btenir des outils concrets pour encadrer la relève (stagiaires et psychologues nouvellement qualifiés) et réduire les barrières systémiques liées à la supervision.</w:t>
      </w:r>
    </w:p>
    <w:p w14:paraId="228C1FCA" w14:textId="03EC86F9" w:rsidR="00137588" w:rsidRDefault="00137588" w:rsidP="001B7C71">
      <w:pPr>
        <w:pStyle w:val="Heading3"/>
        <w:rPr>
          <w:color w:val="156082" w:themeColor="accent1"/>
        </w:rPr>
      </w:pPr>
      <w:r w:rsidRPr="00137588">
        <w:rPr>
          <w:color w:val="156082" w:themeColor="accent1"/>
        </w:rPr>
        <w:t>Format</w:t>
      </w:r>
      <w:r w:rsidR="001B7C71">
        <w:rPr>
          <w:color w:val="156082" w:themeColor="accent1"/>
        </w:rPr>
        <w:t>rice</w:t>
      </w:r>
      <w:r w:rsidR="00C20B07">
        <w:rPr>
          <w:color w:val="156082" w:themeColor="accent1"/>
        </w:rPr>
        <w:t> </w:t>
      </w:r>
      <w:r w:rsidR="001B7C71">
        <w:rPr>
          <w:color w:val="156082" w:themeColor="accent1"/>
        </w:rPr>
        <w:t>: Pascale Paradis</w:t>
      </w:r>
    </w:p>
    <w:p w14:paraId="4B928A3C" w14:textId="3F8BB326" w:rsidR="00BD2F8C" w:rsidRPr="00B0438F" w:rsidRDefault="00BD2F8C" w:rsidP="00AB03CB">
      <w:pPr>
        <w:spacing w:line="276" w:lineRule="auto"/>
        <w:jc w:val="both"/>
      </w:pPr>
      <w:r w:rsidRPr="00B0438F">
        <w:t xml:space="preserve">La formatrice travaille depuis 30 ans avec les enfants et les adolescents aux besoins particuliers, et 18 ans en psychologie scolaire, de l’enfant et de l’adolescent, et ce en Angleterre, en Australie et au Québec. Elle a travaillé en petite enfance et intervention précoce, et dans plusieurs écoles (primaires, secondaires, privées et spécialisées) en Angleterre et en Australie. Elle a pratiqué en bureau privé pendant 10 ans et ce, en Australie et un an au Québec. Elle est psychologue scolaire dans une commission scolaire anglophone en Estrie. Elle est assistante professeure à l’Université de </w:t>
      </w:r>
      <w:proofErr w:type="spellStart"/>
      <w:r w:rsidRPr="00B0438F">
        <w:t>Bishop’s</w:t>
      </w:r>
      <w:proofErr w:type="spellEnd"/>
      <w:r w:rsidRPr="00B0438F">
        <w:t xml:space="preserve"> où elle enseigne le développement en enfance et adolescence et supervise les stagiaires de doctorat en psychologie clinique. Elle supervise des stagiaires et des psychologues qualifiés pour les évaluations et suivis psychologiques depuis 10 ans. </w:t>
      </w:r>
    </w:p>
    <w:p w14:paraId="309C131D" w14:textId="224E6DB0" w:rsidR="001B7C71" w:rsidRPr="00B0438F" w:rsidRDefault="00BD2F8C" w:rsidP="00AB03CB">
      <w:pPr>
        <w:spacing w:line="276" w:lineRule="auto"/>
        <w:jc w:val="both"/>
      </w:pPr>
      <w:r w:rsidRPr="00B0438F">
        <w:t>Plus particulièrement en lien avec la psychologie scolaire, Pascale a occupé plusieurs rôles dans les écoles et dans différents types de rôles. Par exemple, à l'emploi de la commission scolaire et couvrant un territoire, une psychologue visitant des écoles de façon régulière et à contrat, salariée dans une école en particulier, ou une psychologue visitant les écoles pour des observations spécifiques et des consultations en pratique privée. Elle a aussi mis en place des modes de pratique avec des directions de certaines écoles où elle supervisait des psychologues qui faisaient du travail dans des écoles spécifiques et de façon régulière. Elle a formé de nombreux stagiaires en psychologie scolaire en Australie. </w:t>
      </w:r>
    </w:p>
    <w:p w14:paraId="74AC3F3A" w14:textId="77777777" w:rsidR="00137588" w:rsidRPr="00137588" w:rsidRDefault="00137588" w:rsidP="00137588">
      <w:pPr>
        <w:pStyle w:val="Heading3"/>
        <w:rPr>
          <w:color w:val="156082" w:themeColor="accent1"/>
        </w:rPr>
      </w:pPr>
      <w:r w:rsidRPr="00137588">
        <w:rPr>
          <w:color w:val="156082" w:themeColor="accent1"/>
        </w:rPr>
        <w:t>Objectifs</w:t>
      </w:r>
    </w:p>
    <w:p w14:paraId="01F5CDF8" w14:textId="30459869"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Soutenir le travail du psychologue scolaire dans un contexte de mobilité entre les écoles en développant des outils de base qui sont appropriés au développement de l’enfant et l’adolescent, et des jeunes neuro diver</w:t>
      </w:r>
      <w:r w:rsidR="001712BE" w:rsidRPr="00B0438F">
        <w:rPr>
          <w:rFonts w:eastAsia="Calibri" w:cs="Calibri"/>
          <w:color w:val="000000" w:themeColor="text1"/>
        </w:rPr>
        <w:t>gents,</w:t>
      </w:r>
      <w:r w:rsidRPr="00B0438F">
        <w:rPr>
          <w:rFonts w:eastAsia="Calibri" w:cs="Calibri"/>
          <w:color w:val="000000" w:themeColor="text1"/>
        </w:rPr>
        <w:t xml:space="preserve"> et ce pour son travail d’une </w:t>
      </w:r>
      <w:r w:rsidR="00352276" w:rsidRPr="00B0438F">
        <w:rPr>
          <w:rFonts w:eastAsia="Calibri" w:cs="Calibri"/>
          <w:color w:val="000000" w:themeColor="text1"/>
        </w:rPr>
        <w:t>journée.</w:t>
      </w:r>
    </w:p>
    <w:p w14:paraId="4DEB4842" w14:textId="5E4D9F3B"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 xml:space="preserve">Aider le psychologue scolaire à organiser ses outils de travail et soutenir la gestion du temps pour maximiser son </w:t>
      </w:r>
      <w:r w:rsidR="00352276" w:rsidRPr="00B0438F">
        <w:rPr>
          <w:rFonts w:eastAsia="Calibri" w:cs="Calibri"/>
          <w:color w:val="000000" w:themeColor="text1"/>
        </w:rPr>
        <w:t>temps.</w:t>
      </w:r>
    </w:p>
    <w:p w14:paraId="563FE96A" w14:textId="7072F9F6"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Aider les psychologues scolaires à développer des outils créatifs et basés sur les données probantes pour augmenter la satisfaction au travail</w:t>
      </w:r>
      <w:r w:rsidR="00352276" w:rsidRPr="00B0438F">
        <w:rPr>
          <w:rFonts w:eastAsia="Calibri" w:cs="Calibri"/>
          <w:color w:val="000000" w:themeColor="text1"/>
        </w:rPr>
        <w:t>.</w:t>
      </w:r>
    </w:p>
    <w:p w14:paraId="6CEA6564" w14:textId="2DB6E75B"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Supporter la supervision qui est spécifiquement relié</w:t>
      </w:r>
      <w:r w:rsidR="00AB03CB" w:rsidRPr="00B0438F">
        <w:rPr>
          <w:rFonts w:eastAsia="Calibri" w:cs="Calibri"/>
          <w:color w:val="000000" w:themeColor="text1"/>
        </w:rPr>
        <w:t>e</w:t>
      </w:r>
      <w:r w:rsidRPr="00B0438F">
        <w:rPr>
          <w:rFonts w:eastAsia="Calibri" w:cs="Calibri"/>
          <w:color w:val="000000" w:themeColor="text1"/>
        </w:rPr>
        <w:t xml:space="preserve"> au travail avec les enfants, et adolescents et le milieu scolaire</w:t>
      </w:r>
      <w:r w:rsidR="00352276" w:rsidRPr="00B0438F">
        <w:rPr>
          <w:rFonts w:eastAsia="Calibri" w:cs="Calibri"/>
          <w:color w:val="000000" w:themeColor="text1"/>
        </w:rPr>
        <w:t>.</w:t>
      </w:r>
    </w:p>
    <w:p w14:paraId="77409E04" w14:textId="5CD66BDE"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lastRenderedPageBreak/>
        <w:t>Exploration d’outils centrés sur l’étudiant incluant des outils pour faire la promotion de sa perception du vécu scolaire pour les plans d’intervention individualisés et les évaluations psychologiques</w:t>
      </w:r>
      <w:r w:rsidR="00352276" w:rsidRPr="00B0438F">
        <w:rPr>
          <w:rFonts w:eastAsia="Calibri" w:cs="Calibri"/>
          <w:color w:val="000000" w:themeColor="text1"/>
        </w:rPr>
        <w:t>.</w:t>
      </w:r>
    </w:p>
    <w:p w14:paraId="04FB06DA" w14:textId="5C0EDAAA"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Exploration d’outils graphiquement facilités pour le soutien des transitions, de l’adaptation et intégration scolaire</w:t>
      </w:r>
      <w:r w:rsidR="00352276" w:rsidRPr="00B0438F">
        <w:rPr>
          <w:rFonts w:eastAsia="Calibri" w:cs="Calibri"/>
          <w:color w:val="000000" w:themeColor="text1"/>
        </w:rPr>
        <w:t>.</w:t>
      </w:r>
    </w:p>
    <w:p w14:paraId="5EFF69D6" w14:textId="3300ED25" w:rsidR="00BB3110" w:rsidRPr="00B0438F" w:rsidRDefault="00BB3110" w:rsidP="00BA7CD4">
      <w:pPr>
        <w:numPr>
          <w:ilvl w:val="0"/>
          <w:numId w:val="17"/>
        </w:numPr>
        <w:spacing w:line="276" w:lineRule="auto"/>
        <w:jc w:val="both"/>
        <w:rPr>
          <w:rFonts w:eastAsia="Calibri" w:cs="Calibri"/>
          <w:color w:val="000000" w:themeColor="text1"/>
        </w:rPr>
      </w:pPr>
      <w:r w:rsidRPr="00B0438F">
        <w:rPr>
          <w:rFonts w:eastAsia="Calibri" w:cs="Calibri"/>
          <w:color w:val="000000" w:themeColor="text1"/>
        </w:rPr>
        <w:t>Faciliter le travail d’équipe et la collaboration entre collègues</w:t>
      </w:r>
      <w:r w:rsidR="00667C8A">
        <w:rPr>
          <w:rFonts w:eastAsia="Calibri" w:cs="Calibri"/>
          <w:color w:val="000000" w:themeColor="text1"/>
        </w:rPr>
        <w:t xml:space="preserve"> et</w:t>
      </w:r>
      <w:r w:rsidRPr="00B0438F">
        <w:rPr>
          <w:rFonts w:eastAsia="Calibri" w:cs="Calibri"/>
          <w:color w:val="000000" w:themeColor="text1"/>
        </w:rPr>
        <w:t xml:space="preserve"> équipe</w:t>
      </w:r>
      <w:r w:rsidR="00667C8A">
        <w:rPr>
          <w:rFonts w:eastAsia="Calibri" w:cs="Calibri"/>
          <w:color w:val="000000" w:themeColor="text1"/>
        </w:rPr>
        <w:t>s</w:t>
      </w:r>
      <w:r w:rsidRPr="00B0438F">
        <w:rPr>
          <w:rFonts w:eastAsia="Calibri" w:cs="Calibri"/>
          <w:color w:val="000000" w:themeColor="text1"/>
        </w:rPr>
        <w:t>-école d’</w:t>
      </w:r>
      <w:r w:rsidR="00667C8A">
        <w:rPr>
          <w:rFonts w:eastAsia="Calibri" w:cs="Calibri"/>
          <w:color w:val="000000" w:themeColor="text1"/>
        </w:rPr>
        <w:t>un même centre de services scolaire.</w:t>
      </w:r>
    </w:p>
    <w:p w14:paraId="2A85BB8D" w14:textId="77777777" w:rsidR="00EE7EF5" w:rsidRPr="00B0438F" w:rsidRDefault="00EE7EF5" w:rsidP="00EE7EF5">
      <w:pPr>
        <w:spacing w:line="276" w:lineRule="auto"/>
        <w:ind w:left="360"/>
        <w:rPr>
          <w:rFonts w:eastAsia="Calibri" w:cs="Calibri"/>
          <w:color w:val="000000" w:themeColor="text1"/>
        </w:rPr>
      </w:pPr>
    </w:p>
    <w:p w14:paraId="6D77D2F2" w14:textId="58F83526" w:rsidR="04683EF3" w:rsidRDefault="4C8FD873" w:rsidP="04683EF3">
      <w:pPr>
        <w:pStyle w:val="Heading2"/>
      </w:pPr>
      <w:bookmarkStart w:id="26" w:name="_Toc198910434"/>
      <w:r>
        <w:t>Causerie matinale</w:t>
      </w:r>
      <w:bookmarkEnd w:id="26"/>
    </w:p>
    <w:p w14:paraId="08266A0E" w14:textId="75D3D2BF" w:rsidR="04683EF3" w:rsidRDefault="4C8FD873" w:rsidP="4B4B4FE7">
      <w:pPr>
        <w:pStyle w:val="Heading3"/>
        <w:tabs>
          <w:tab w:val="center" w:pos="4986"/>
        </w:tabs>
        <w:spacing w:before="120" w:after="120"/>
        <w:jc w:val="both"/>
        <w:rPr>
          <w:rFonts w:eastAsia="Times New Roman" w:cs="Calibri"/>
          <w:color w:val="156082" w:themeColor="accent1"/>
          <w:kern w:val="0"/>
          <w:lang w:eastAsia="fr-CA"/>
          <w14:ligatures w14:val="none"/>
        </w:rPr>
      </w:pPr>
      <w:r w:rsidRPr="36A5009C">
        <w:rPr>
          <w:rFonts w:ascii="Times New Roman" w:hAnsi="Times New Roman" w:cs="Times New Roman"/>
        </w:rPr>
        <w:t>​</w:t>
      </w:r>
      <w:r w:rsidRPr="36A5009C">
        <w:rPr>
          <w:rFonts w:eastAsia="Rockwell" w:cs="Rockwell"/>
          <w:highlight w:val="yellow"/>
        </w:rPr>
        <w:t>​</w:t>
      </w:r>
      <w:r w:rsidR="004C26BA" w:rsidRPr="004C26BA">
        <w:rPr>
          <w:rFonts w:ascii="Calibri" w:eastAsia="Times New Roman" w:hAnsi="Calibri" w:cs="Calibri"/>
          <w:kern w:val="0"/>
          <w:sz w:val="20"/>
          <w:szCs w:val="20"/>
          <w:lang w:eastAsia="fr-CA"/>
          <w14:ligatures w14:val="none"/>
        </w:rPr>
        <w:t xml:space="preserve"> </w:t>
      </w:r>
      <w:r w:rsidR="004C26BA" w:rsidRPr="004C26BA">
        <w:rPr>
          <w:rFonts w:eastAsia="Times New Roman" w:cs="Calibri"/>
          <w:color w:val="156082" w:themeColor="accent1"/>
          <w:kern w:val="0"/>
          <w:lang w:eastAsia="fr-CA"/>
          <w14:ligatures w14:val="none"/>
        </w:rPr>
        <w:t>La préparation psychologique à la retraite, un placement gagnant!</w:t>
      </w:r>
    </w:p>
    <w:p w14:paraId="10694E53" w14:textId="19B146B3" w:rsidR="00FD2E37" w:rsidRPr="00FD2E37" w:rsidRDefault="00FD2E37" w:rsidP="00FD2E37">
      <w:pPr>
        <w:jc w:val="both"/>
        <w:rPr>
          <w:lang w:eastAsia="fr-CA"/>
        </w:rPr>
      </w:pPr>
      <w:r w:rsidRPr="00FD2E37">
        <w:rPr>
          <w:lang w:eastAsia="fr-CA"/>
        </w:rPr>
        <w:t>Lors de la préparation à la retraite, les préoccupations financières prennent habituellement le pas sur les aspects psychologiques et sociaux. Pourtant, ces aspects sont complémentaires et indispensables pour anticiper les étapes à venir avec sérénité et traverser cette nouvelle période de la vie dans l’harmonie. Prendre sa retraite, c’est loin d’être une question liée seulement à l’argent.</w:t>
      </w:r>
    </w:p>
    <w:p w14:paraId="00C2D26A" w14:textId="257D20A0" w:rsidR="00FD2E37" w:rsidRPr="00FD2E37" w:rsidRDefault="00FD2E37" w:rsidP="00FD2E37">
      <w:pPr>
        <w:jc w:val="both"/>
        <w:rPr>
          <w:lang w:eastAsia="fr-CA"/>
        </w:rPr>
      </w:pPr>
      <w:r w:rsidRPr="00FD2E37">
        <w:rPr>
          <w:lang w:eastAsia="fr-CA"/>
        </w:rPr>
        <w:t>Une préparation adéquate favorisera une meilleure compréhension des deuils liés au départ du marché du travail, notamment les besoins de socialisation et d’accomplissement de soi. Ainsi, une vue plus réaliste de la retraite pourrait aider à mieux apprécier le temps qui reste au travail et inviter à le quitter sur une bonne note.</w:t>
      </w:r>
    </w:p>
    <w:p w14:paraId="509F221B" w14:textId="158B64DF" w:rsidR="00FD2E37" w:rsidRPr="00FD2E37" w:rsidRDefault="00FD2E37" w:rsidP="00FD2E37">
      <w:pPr>
        <w:jc w:val="both"/>
        <w:rPr>
          <w:lang w:eastAsia="fr-CA"/>
        </w:rPr>
      </w:pPr>
      <w:r w:rsidRPr="00FD2E37">
        <w:rPr>
          <w:lang w:eastAsia="fr-CA"/>
        </w:rPr>
        <w:t xml:space="preserve">Un tour d’horizon sera présenté concernant : </w:t>
      </w:r>
    </w:p>
    <w:p w14:paraId="03EC3C81" w14:textId="77777777" w:rsidR="00FD2E37" w:rsidRPr="00FD2E37" w:rsidRDefault="00FD2E37" w:rsidP="00BA7CD4">
      <w:pPr>
        <w:numPr>
          <w:ilvl w:val="0"/>
          <w:numId w:val="18"/>
        </w:numPr>
        <w:jc w:val="both"/>
        <w:rPr>
          <w:lang w:eastAsia="fr-CA"/>
        </w:rPr>
      </w:pPr>
      <w:r w:rsidRPr="00FD2E37">
        <w:rPr>
          <w:i/>
          <w:iCs/>
          <w:lang w:eastAsia="fr-CA"/>
        </w:rPr>
        <w:t>La prise de décision</w:t>
      </w:r>
    </w:p>
    <w:p w14:paraId="18D9DA69" w14:textId="77777777" w:rsidR="00FD2E37" w:rsidRPr="00FD2E37" w:rsidRDefault="00FD2E37" w:rsidP="00BA7CD4">
      <w:pPr>
        <w:numPr>
          <w:ilvl w:val="0"/>
          <w:numId w:val="18"/>
        </w:numPr>
        <w:jc w:val="both"/>
        <w:rPr>
          <w:i/>
          <w:iCs/>
          <w:lang w:eastAsia="fr-CA"/>
        </w:rPr>
      </w:pPr>
      <w:r w:rsidRPr="00FD2E37">
        <w:rPr>
          <w:i/>
          <w:iCs/>
          <w:lang w:eastAsia="fr-CA"/>
        </w:rPr>
        <w:t>La préparation</w:t>
      </w:r>
    </w:p>
    <w:p w14:paraId="789CB4CC" w14:textId="77777777" w:rsidR="00FD2E37" w:rsidRPr="00FD2E37" w:rsidRDefault="00FD2E37" w:rsidP="00BA7CD4">
      <w:pPr>
        <w:numPr>
          <w:ilvl w:val="0"/>
          <w:numId w:val="18"/>
        </w:numPr>
        <w:jc w:val="both"/>
        <w:rPr>
          <w:i/>
          <w:iCs/>
          <w:lang w:eastAsia="fr-CA"/>
        </w:rPr>
      </w:pPr>
      <w:r w:rsidRPr="00FD2E37">
        <w:rPr>
          <w:i/>
          <w:iCs/>
          <w:lang w:eastAsia="fr-CA"/>
        </w:rPr>
        <w:t>Les occupations</w:t>
      </w:r>
    </w:p>
    <w:p w14:paraId="2ED10154" w14:textId="77777777" w:rsidR="00FD2E37" w:rsidRPr="00FD2E37" w:rsidRDefault="00FD2E37" w:rsidP="00BA7CD4">
      <w:pPr>
        <w:numPr>
          <w:ilvl w:val="0"/>
          <w:numId w:val="18"/>
        </w:numPr>
        <w:jc w:val="both"/>
        <w:rPr>
          <w:i/>
          <w:iCs/>
          <w:lang w:eastAsia="fr-CA"/>
        </w:rPr>
      </w:pPr>
      <w:r w:rsidRPr="00FD2E37">
        <w:rPr>
          <w:i/>
          <w:iCs/>
          <w:lang w:eastAsia="fr-CA"/>
        </w:rPr>
        <w:t>Les étapes à traverser</w:t>
      </w:r>
    </w:p>
    <w:p w14:paraId="232CB9E0" w14:textId="77777777" w:rsidR="00FD2E37" w:rsidRPr="00FD2E37" w:rsidRDefault="00FD2E37" w:rsidP="00BA7CD4">
      <w:pPr>
        <w:numPr>
          <w:ilvl w:val="0"/>
          <w:numId w:val="18"/>
        </w:numPr>
        <w:jc w:val="both"/>
        <w:rPr>
          <w:i/>
          <w:iCs/>
          <w:lang w:eastAsia="fr-CA"/>
        </w:rPr>
      </w:pPr>
      <w:r w:rsidRPr="00FD2E37">
        <w:rPr>
          <w:i/>
          <w:iCs/>
          <w:lang w:eastAsia="fr-CA"/>
        </w:rPr>
        <w:t>L’adaptation</w:t>
      </w:r>
    </w:p>
    <w:p w14:paraId="75A9B226" w14:textId="43BC1D2A" w:rsidR="004C26BA" w:rsidRDefault="00FD2E37" w:rsidP="00BA7CD4">
      <w:pPr>
        <w:numPr>
          <w:ilvl w:val="0"/>
          <w:numId w:val="18"/>
        </w:numPr>
        <w:jc w:val="both"/>
        <w:rPr>
          <w:i/>
          <w:iCs/>
          <w:lang w:eastAsia="fr-CA"/>
        </w:rPr>
      </w:pPr>
      <w:r w:rsidRPr="00FD2E37">
        <w:rPr>
          <w:i/>
          <w:iCs/>
          <w:lang w:eastAsia="fr-CA"/>
        </w:rPr>
        <w:t>Les écueils possibles</w:t>
      </w:r>
    </w:p>
    <w:p w14:paraId="0AC7E851" w14:textId="77777777" w:rsidR="008B09E9" w:rsidRPr="00FD2E37" w:rsidRDefault="008B09E9" w:rsidP="008B09E9">
      <w:pPr>
        <w:ind w:left="720"/>
        <w:jc w:val="both"/>
        <w:rPr>
          <w:i/>
          <w:iCs/>
          <w:lang w:eastAsia="fr-CA"/>
        </w:rPr>
      </w:pPr>
    </w:p>
    <w:p w14:paraId="5328A05E" w14:textId="1752F394" w:rsidR="004C26BA" w:rsidRDefault="004C26BA" w:rsidP="004C26BA">
      <w:pPr>
        <w:rPr>
          <w:rFonts w:ascii="Rockwell" w:hAnsi="Rockwell"/>
          <w:color w:val="156082" w:themeColor="accent1"/>
          <w:sz w:val="28"/>
          <w:szCs w:val="28"/>
          <w:lang w:eastAsia="fr-CA"/>
        </w:rPr>
      </w:pPr>
      <w:r w:rsidRPr="004C26BA">
        <w:rPr>
          <w:rFonts w:ascii="Rockwell" w:hAnsi="Rockwell"/>
          <w:color w:val="156082" w:themeColor="accent1"/>
          <w:sz w:val="28"/>
          <w:szCs w:val="28"/>
          <w:lang w:eastAsia="fr-CA"/>
        </w:rPr>
        <w:t>Formatrice : Anne Julie</w:t>
      </w:r>
      <w:r>
        <w:rPr>
          <w:rFonts w:ascii="Rockwell" w:hAnsi="Rockwell"/>
          <w:color w:val="156082" w:themeColor="accent1"/>
          <w:sz w:val="28"/>
          <w:szCs w:val="28"/>
          <w:lang w:eastAsia="fr-CA"/>
        </w:rPr>
        <w:t>n</w:t>
      </w:r>
    </w:p>
    <w:p w14:paraId="7EF9532E" w14:textId="06A41923" w:rsidR="04683EF3" w:rsidRPr="00460E8E" w:rsidRDefault="00460E8E" w:rsidP="00460E8E">
      <w:pPr>
        <w:jc w:val="both"/>
        <w:rPr>
          <w:rFonts w:cs="Calibri"/>
          <w:i/>
          <w:iCs/>
          <w:lang w:eastAsia="fr-CA"/>
        </w:rPr>
      </w:pPr>
      <w:r w:rsidRPr="00460E8E">
        <w:rPr>
          <w:rFonts w:cs="Calibri"/>
          <w:lang w:eastAsia="fr-CA"/>
        </w:rPr>
        <w:t>Anne Julien est psychologue membre de l’OPQ depuis plus de 40 ans. Elle a pratiqué en cabinet privé pendant quelques années avant de travailler en milieu scolaire auprès des jeunes du primaire et du secondaire. Par la suite, elle est devenue gestionnaire responsable des dossiers de l’adaptation scolaire et notamment de l’équipe en psychologie. En 2014, elle s’est mérité le prix Richard Gagné. Retraitée depuis 2019, elle anime des ateliers et offre des conférences sur la préparation à la retraite. En 2023, elle a publié un guide pratique sur le sujet</w:t>
      </w:r>
      <w:r w:rsidR="00EB207B">
        <w:rPr>
          <w:rFonts w:cs="Calibri"/>
          <w:lang w:eastAsia="fr-CA"/>
        </w:rPr>
        <w:t> :</w:t>
      </w:r>
      <w:r w:rsidRPr="00460E8E">
        <w:rPr>
          <w:rFonts w:cs="Calibri"/>
          <w:lang w:eastAsia="fr-CA"/>
        </w:rPr>
        <w:t xml:space="preserve"> </w:t>
      </w:r>
      <w:r w:rsidRPr="00460E8E">
        <w:rPr>
          <w:rFonts w:cs="Calibri"/>
          <w:i/>
          <w:iCs/>
          <w:lang w:eastAsia="fr-CA"/>
        </w:rPr>
        <w:t>La retraite s’y préparer pour en profiter pleinement.</w:t>
      </w:r>
      <w:r w:rsidRPr="00460E8E">
        <w:rPr>
          <w:rFonts w:cs="Calibri"/>
          <w:lang w:eastAsia="fr-CA"/>
        </w:rPr>
        <w:t xml:space="preserve"> </w:t>
      </w:r>
    </w:p>
    <w:p w14:paraId="5448C9FB" w14:textId="6065199F" w:rsidR="04683EF3" w:rsidRDefault="4C8FD873" w:rsidP="00C91A96">
      <w:pPr>
        <w:pStyle w:val="Heading3"/>
        <w:tabs>
          <w:tab w:val="center" w:pos="4986"/>
        </w:tabs>
        <w:spacing w:before="120" w:after="120"/>
        <w:jc w:val="both"/>
        <w:rPr>
          <w:rFonts w:eastAsia="Calibri" w:cs="Calibri"/>
          <w:color w:val="000000" w:themeColor="text1"/>
        </w:rPr>
      </w:pPr>
      <w:r w:rsidRPr="36A5009C">
        <w:rPr>
          <w:rFonts w:cs="Calibri"/>
        </w:rPr>
        <w:lastRenderedPageBreak/>
        <w:t>​</w:t>
      </w:r>
      <w:r w:rsidRPr="004C26BA">
        <w:rPr>
          <w:rFonts w:eastAsia="Rockwell" w:cs="Rockwell"/>
          <w:color w:val="156082" w:themeColor="accent1"/>
        </w:rPr>
        <w:t>Objectif</w:t>
      </w:r>
      <w:r w:rsidR="00EB207B">
        <w:rPr>
          <w:rFonts w:eastAsia="Rockwell" w:cs="Rockwell"/>
          <w:color w:val="156082" w:themeColor="accent1"/>
        </w:rPr>
        <w:t>s</w:t>
      </w:r>
      <w:r w:rsidR="009562CA" w:rsidRPr="004C26BA">
        <w:rPr>
          <w:color w:val="156082" w:themeColor="accent1"/>
        </w:rPr>
        <w:t> </w:t>
      </w:r>
    </w:p>
    <w:p w14:paraId="4A4E5B02" w14:textId="77777777" w:rsidR="00D72BD8" w:rsidRPr="000528F1" w:rsidRDefault="00D72BD8" w:rsidP="00BA7CD4">
      <w:pPr>
        <w:numPr>
          <w:ilvl w:val="0"/>
          <w:numId w:val="19"/>
        </w:numPr>
        <w:jc w:val="both"/>
        <w:rPr>
          <w:rFonts w:eastAsia="Rockwell" w:cs="Calibri"/>
          <w:color w:val="000000" w:themeColor="text1"/>
        </w:rPr>
      </w:pPr>
      <w:r w:rsidRPr="000528F1">
        <w:rPr>
          <w:rFonts w:eastAsia="Rockwell" w:cs="Calibri"/>
          <w:color w:val="000000" w:themeColor="text1"/>
        </w:rPr>
        <w:t>Prendre conscience de l’importance de la préparation psychologique et sociale à la retraite.</w:t>
      </w:r>
    </w:p>
    <w:p w14:paraId="3B063D95" w14:textId="77777777" w:rsidR="00D72BD8" w:rsidRPr="000528F1" w:rsidRDefault="00D72BD8" w:rsidP="00BA7CD4">
      <w:pPr>
        <w:numPr>
          <w:ilvl w:val="0"/>
          <w:numId w:val="19"/>
        </w:numPr>
        <w:jc w:val="both"/>
        <w:rPr>
          <w:rFonts w:eastAsia="Rockwell" w:cs="Calibri"/>
          <w:color w:val="000000" w:themeColor="text1"/>
        </w:rPr>
      </w:pPr>
      <w:r w:rsidRPr="000528F1">
        <w:rPr>
          <w:rFonts w:eastAsia="Rockwell" w:cs="Calibri"/>
          <w:color w:val="000000" w:themeColor="text1"/>
        </w:rPr>
        <w:t>Connaître les diverses étapes inhérentes à cette période.</w:t>
      </w:r>
    </w:p>
    <w:p w14:paraId="4AA43001" w14:textId="2FAF1E94" w:rsidR="0004154F" w:rsidRDefault="00D72BD8" w:rsidP="00BA7CD4">
      <w:pPr>
        <w:numPr>
          <w:ilvl w:val="0"/>
          <w:numId w:val="19"/>
        </w:numPr>
        <w:jc w:val="both"/>
        <w:rPr>
          <w:rFonts w:eastAsia="Rockwell" w:cs="Calibri"/>
          <w:color w:val="000000" w:themeColor="text1"/>
        </w:rPr>
      </w:pPr>
      <w:r w:rsidRPr="000528F1">
        <w:rPr>
          <w:rFonts w:eastAsia="Rockwell" w:cs="Calibri"/>
          <w:color w:val="000000" w:themeColor="text1"/>
        </w:rPr>
        <w:t>Envisager des façons de se prémunir des écueils possibles.</w:t>
      </w:r>
    </w:p>
    <w:p w14:paraId="413976C5" w14:textId="77777777" w:rsidR="00C934BB" w:rsidRPr="00C934BB" w:rsidRDefault="00C934BB" w:rsidP="00D878B3">
      <w:pPr>
        <w:ind w:left="720"/>
        <w:rPr>
          <w:rFonts w:eastAsia="Rockwell" w:cs="Calibri"/>
          <w:color w:val="000000" w:themeColor="text1"/>
        </w:rPr>
      </w:pPr>
    </w:p>
    <w:p w14:paraId="0016DCBC" w14:textId="51C9875B" w:rsidR="3DDF18F0" w:rsidRDefault="3DDF18F0" w:rsidP="00EF4B05">
      <w:pPr>
        <w:pStyle w:val="Heading1"/>
        <w:jc w:val="center"/>
        <w:rPr>
          <w:rFonts w:eastAsia="Rockwell" w:cs="Rockwell"/>
          <w:szCs w:val="32"/>
        </w:rPr>
      </w:pPr>
      <w:bookmarkStart w:id="27" w:name="_Toc198910435"/>
      <w:r w:rsidRPr="36A5009C">
        <w:rPr>
          <w:rFonts w:eastAsia="Rockwell" w:cs="Rockwell"/>
          <w:szCs w:val="32"/>
        </w:rPr>
        <w:t>Descriptifs des a</w:t>
      </w:r>
      <w:r w:rsidR="3D4D25AA" w:rsidRPr="36A5009C">
        <w:rPr>
          <w:rFonts w:eastAsia="Rockwell" w:cs="Rockwell"/>
          <w:szCs w:val="32"/>
        </w:rPr>
        <w:t>t</w:t>
      </w:r>
      <w:r w:rsidR="004C26BA">
        <w:rPr>
          <w:rFonts w:eastAsia="Rockwell" w:cs="Rockwell"/>
          <w:szCs w:val="32"/>
        </w:rPr>
        <w:t>e</w:t>
      </w:r>
      <w:r w:rsidR="3D4D25AA" w:rsidRPr="36A5009C">
        <w:rPr>
          <w:rFonts w:eastAsia="Rockwell" w:cs="Rockwell"/>
          <w:szCs w:val="32"/>
        </w:rPr>
        <w:t>liers du vendredi</w:t>
      </w:r>
      <w:bookmarkEnd w:id="27"/>
    </w:p>
    <w:p w14:paraId="18778F82" w14:textId="3BA6B3DF" w:rsidR="36A5009C" w:rsidRDefault="00392006" w:rsidP="36A5009C">
      <w:pPr>
        <w:jc w:val="center"/>
        <w:rPr>
          <w:rFonts w:ascii="Rockwell" w:eastAsia="Rockwell" w:hAnsi="Rockwell" w:cs="Rockwell"/>
          <w:color w:val="000000" w:themeColor="text1"/>
          <w:sz w:val="32"/>
          <w:szCs w:val="32"/>
        </w:rPr>
      </w:pPr>
      <w:r>
        <w:rPr>
          <w:noProof/>
        </w:rPr>
        <mc:AlternateContent>
          <mc:Choice Requires="wps">
            <w:drawing>
              <wp:anchor distT="0" distB="0" distL="114300" distR="114300" simplePos="0" relativeHeight="251654144" behindDoc="1" locked="0" layoutInCell="1" allowOverlap="1" wp14:anchorId="50479401" wp14:editId="43677944">
                <wp:simplePos x="0" y="0"/>
                <wp:positionH relativeFrom="margin">
                  <wp:posOffset>-77470</wp:posOffset>
                </wp:positionH>
                <wp:positionV relativeFrom="paragraph">
                  <wp:posOffset>282575</wp:posOffset>
                </wp:positionV>
                <wp:extent cx="6045200" cy="342900"/>
                <wp:effectExtent l="19050" t="19050" r="12700" b="19050"/>
                <wp:wrapNone/>
                <wp:docPr id="1425792915"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9DBFC" id="Rectangle 1" o:spid="_x0000_s1026" style="position:absolute;margin-left:-6.1pt;margin-top:22.25pt;width:476pt;height:2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" fillcolor="window" strokecolor="#275317" strokeweight="3pt">
                <w10:wrap anchorx="margin"/>
              </v:rect>
            </w:pict>
          </mc:Fallback>
        </mc:AlternateContent>
      </w:r>
    </w:p>
    <w:p w14:paraId="64E77C9D" w14:textId="4347FC4B" w:rsidR="0FDFA8E5" w:rsidRDefault="3C01D5FA" w:rsidP="04683EF3">
      <w:pPr>
        <w:pStyle w:val="Heading2"/>
      </w:pPr>
      <w:bookmarkStart w:id="28" w:name="_Toc198910436"/>
      <w:r>
        <w:t>VAM-</w:t>
      </w:r>
      <w:r w:rsidR="536672B4">
        <w:t>3</w:t>
      </w:r>
      <w:r>
        <w:t>01</w:t>
      </w:r>
      <w:bookmarkEnd w:id="28"/>
    </w:p>
    <w:p w14:paraId="11482168" w14:textId="5AC43036" w:rsidR="0FDFA8E5" w:rsidRDefault="0FDFA8E5" w:rsidP="003C5F4F">
      <w:pPr>
        <w:pStyle w:val="Heading3"/>
        <w:pBdr>
          <w:top w:val="none" w:sz="0" w:space="0" w:color="auto"/>
        </w:pBdr>
      </w:pPr>
      <w:r w:rsidRPr="04683EF3">
        <w:rPr>
          <w:rFonts w:ascii="Times New Roman" w:hAnsi="Times New Roman" w:cs="Times New Roman"/>
        </w:rPr>
        <w:t>​</w:t>
      </w:r>
      <w:proofErr w:type="spellStart"/>
      <w:r w:rsidR="00A46656" w:rsidRPr="00A46656">
        <w:rPr>
          <w:rFonts w:eastAsia="Times New Roman" w:cs="Calibri"/>
          <w:color w:val="156082" w:themeColor="accent1"/>
          <w:kern w:val="0"/>
          <w:lang w:eastAsia="fr-CA"/>
          <w14:ligatures w14:val="none"/>
        </w:rPr>
        <w:t>IA-t-il</w:t>
      </w:r>
      <w:proofErr w:type="spellEnd"/>
      <w:r w:rsidR="00A46656" w:rsidRPr="00A46656">
        <w:rPr>
          <w:rFonts w:eastAsia="Times New Roman" w:cs="Calibri"/>
          <w:color w:val="156082" w:themeColor="accent1"/>
          <w:kern w:val="0"/>
          <w:lang w:eastAsia="fr-CA"/>
          <w14:ligatures w14:val="none"/>
        </w:rPr>
        <w:t xml:space="preserve"> une question à l’examen là-dessus? Enjeux cognitifs des usages de l’IA pour l’apprentissage</w:t>
      </w:r>
    </w:p>
    <w:p w14:paraId="6B8210A0" w14:textId="7CCAEB34" w:rsidR="04683EF3" w:rsidRPr="004B007E" w:rsidRDefault="7EE05C7B" w:rsidP="00A46656">
      <w:pPr>
        <w:tabs>
          <w:tab w:val="center" w:pos="4986"/>
        </w:tabs>
        <w:spacing w:before="120" w:after="120" w:line="240" w:lineRule="auto"/>
        <w:jc w:val="both"/>
        <w:rPr>
          <w:rFonts w:eastAsia="Calibri" w:cs="Calibri"/>
        </w:rPr>
      </w:pPr>
      <w:r w:rsidRPr="004B007E">
        <w:rPr>
          <w:rFonts w:cs="Calibri"/>
        </w:rPr>
        <w:t>​</w:t>
      </w:r>
      <w:r w:rsidR="00A46656" w:rsidRPr="004B007E">
        <w:rPr>
          <w:rFonts w:cs="Calibri"/>
        </w:rPr>
        <w:t>**</w:t>
      </w:r>
      <w:r w:rsidR="00112313">
        <w:rPr>
          <w:rFonts w:cs="Calibri"/>
        </w:rPr>
        <w:t>C</w:t>
      </w:r>
      <w:r w:rsidR="004B007E" w:rsidRPr="004B007E">
        <w:rPr>
          <w:rFonts w:cs="Calibri"/>
        </w:rPr>
        <w:t>et atelier est présenté à deux reprises lors du congrès. Voir descriptif de l’atelier JAM-101**</w:t>
      </w:r>
    </w:p>
    <w:p w14:paraId="3AE214D0" w14:textId="66CDDB5C" w:rsidR="04683EF3" w:rsidRDefault="002333E2" w:rsidP="04683EF3">
      <w:pPr>
        <w:ind w:left="720"/>
      </w:pPr>
      <w:r>
        <w:rPr>
          <w:noProof/>
        </w:rPr>
        <mc:AlternateContent>
          <mc:Choice Requires="wps">
            <w:drawing>
              <wp:anchor distT="0" distB="0" distL="114300" distR="114300" simplePos="0" relativeHeight="251655168" behindDoc="1" locked="0" layoutInCell="1" allowOverlap="1" wp14:anchorId="0B8F97DE" wp14:editId="6BAFA466">
                <wp:simplePos x="0" y="0"/>
                <wp:positionH relativeFrom="margin">
                  <wp:posOffset>-85090</wp:posOffset>
                </wp:positionH>
                <wp:positionV relativeFrom="paragraph">
                  <wp:posOffset>187325</wp:posOffset>
                </wp:positionV>
                <wp:extent cx="6045200" cy="342900"/>
                <wp:effectExtent l="19050" t="19050" r="12700" b="19050"/>
                <wp:wrapNone/>
                <wp:docPr id="1017728434"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CDAB3" id="Rectangle 1" o:spid="_x0000_s1026" style="position:absolute;margin-left:-6.7pt;margin-top:14.75pt;width:476pt;height:27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" fillcolor="window" strokecolor="#275317" strokeweight="3pt">
                <w10:wrap anchorx="margin"/>
              </v:rect>
            </w:pict>
          </mc:Fallback>
        </mc:AlternateContent>
      </w:r>
    </w:p>
    <w:p w14:paraId="0EEACAD9" w14:textId="562BBBBB" w:rsidR="00D878B3" w:rsidRDefault="29BD6D87" w:rsidP="00D878B3">
      <w:pPr>
        <w:pStyle w:val="Heading2"/>
      </w:pPr>
      <w:bookmarkStart w:id="29" w:name="_Toc198910437"/>
      <w:r>
        <w:t>VAM-</w:t>
      </w:r>
      <w:r w:rsidR="7E53D1E8">
        <w:t>3</w:t>
      </w:r>
      <w:r>
        <w:t>0</w:t>
      </w:r>
      <w:r w:rsidR="12835B5F">
        <w:t>2</w:t>
      </w:r>
      <w:bookmarkEnd w:id="29"/>
    </w:p>
    <w:p w14:paraId="3F6706FF" w14:textId="247E0FE7" w:rsidR="2D91BE5E" w:rsidRPr="00D878B3" w:rsidRDefault="007073A2" w:rsidP="00D878B3">
      <w:pPr>
        <w:pStyle w:val="Heading2"/>
      </w:pPr>
      <w:r w:rsidRPr="007073A2">
        <w:rPr>
          <w:rFonts w:eastAsia="Rockwell" w:cs="Rockwell"/>
          <w:color w:val="156082" w:themeColor="accent1"/>
        </w:rPr>
        <w:t>Service conseil</w:t>
      </w:r>
      <w:r w:rsidR="00112313">
        <w:rPr>
          <w:rFonts w:eastAsia="Rockwell" w:cs="Rockwell"/>
          <w:color w:val="156082" w:themeColor="accent1"/>
        </w:rPr>
        <w:t> </w:t>
      </w:r>
      <w:r w:rsidRPr="007073A2">
        <w:rPr>
          <w:rFonts w:eastAsia="Rockwell" w:cs="Rockwell"/>
          <w:color w:val="156082" w:themeColor="accent1"/>
        </w:rPr>
        <w:t>: soutenir les équipes et favoriser l’inclusion des élèves en difficultés d’adaptation du préscolaire – 1</w:t>
      </w:r>
      <w:r w:rsidRPr="007073A2">
        <w:rPr>
          <w:rFonts w:eastAsia="Rockwell" w:cs="Rockwell"/>
          <w:color w:val="156082" w:themeColor="accent1"/>
          <w:vertAlign w:val="superscript"/>
        </w:rPr>
        <w:t>er</w:t>
      </w:r>
      <w:r w:rsidRPr="007073A2">
        <w:rPr>
          <w:rFonts w:eastAsia="Rockwell" w:cs="Rockwell"/>
          <w:color w:val="156082" w:themeColor="accent1"/>
        </w:rPr>
        <w:t xml:space="preserve"> cycle primaire en s’appuyant sur le modèle A.R.C.</w:t>
      </w:r>
    </w:p>
    <w:p w14:paraId="458CC690" w14:textId="40B6D197" w:rsidR="2D91BE5E" w:rsidRPr="00C10CBD" w:rsidRDefault="00E93C2D" w:rsidP="00C934BB">
      <w:pPr>
        <w:spacing w:line="276" w:lineRule="auto"/>
        <w:jc w:val="both"/>
      </w:pPr>
      <w:r w:rsidRPr="00E93C2D">
        <w:t>Soutenir les élèves en difficultés de comportement est un défi très important pour les équipes-école</w:t>
      </w:r>
      <w:r w:rsidR="00FB4F39">
        <w:t>s</w:t>
      </w:r>
      <w:r w:rsidRPr="00E93C2D">
        <w:t> : cela mobilise beaucoup de temps et de ressources, et ces situations peuvent devenir difficile</w:t>
      </w:r>
      <w:r w:rsidR="00FB4F39">
        <w:t>s</w:t>
      </w:r>
      <w:r w:rsidRPr="00E93C2D">
        <w:t xml:space="preserve"> émotivement pour les adultes (sentiment d’impuissance, sentiment de compétence ébranlé, remises en question, etc.). D’ailleurs, «</w:t>
      </w:r>
      <w:r w:rsidR="00FB4F39">
        <w:t> </w:t>
      </w:r>
      <w:r w:rsidRPr="00E93C2D">
        <w:t xml:space="preserve">des études sur le stress des enseignants montrent que les comportements perturbateurs des élèves apparaissent comme la source de stress la plus importante menant à l’épuisement professionnel des </w:t>
      </w:r>
      <w:r w:rsidR="00430737" w:rsidRPr="00E93C2D">
        <w:t>enseignants</w:t>
      </w:r>
      <w:r w:rsidR="00FB4F39">
        <w:t> </w:t>
      </w:r>
      <w:r w:rsidR="00430737" w:rsidRPr="00E93C2D">
        <w:t>»</w:t>
      </w:r>
      <w:r w:rsidRPr="00E93C2D">
        <w:t xml:space="preserve"> (</w:t>
      </w:r>
      <w:proofErr w:type="spellStart"/>
      <w:r w:rsidRPr="00E93C2D">
        <w:t>Brackenreed</w:t>
      </w:r>
      <w:proofErr w:type="spellEnd"/>
      <w:r w:rsidRPr="00E93C2D">
        <w:t>, 2008; McCormick et Barnett, 2011; Fernet et al., 2012, cité</w:t>
      </w:r>
      <w:r w:rsidR="00EB207B">
        <w:t>s</w:t>
      </w:r>
      <w:r w:rsidRPr="00E93C2D">
        <w:t xml:space="preserve"> dans </w:t>
      </w:r>
      <w:r w:rsidR="00430737" w:rsidRPr="00E93C2D">
        <w:t>Plouffe, T.</w:t>
      </w:r>
      <w:r w:rsidRPr="00E93C2D">
        <w:t xml:space="preserve"> et al., 2019). Les interventions plus strictement </w:t>
      </w:r>
      <w:proofErr w:type="spellStart"/>
      <w:r w:rsidRPr="00E93C2D">
        <w:t>cognitivo</w:t>
      </w:r>
      <w:proofErr w:type="spellEnd"/>
      <w:r w:rsidRPr="00E93C2D">
        <w:t>-comportementales ne semble</w:t>
      </w:r>
      <w:r w:rsidR="00FB4F39">
        <w:t>nt</w:t>
      </w:r>
      <w:r w:rsidRPr="00E93C2D">
        <w:t xml:space="preserve"> pas suffisantes pour répondre aux besoins de ces élèves, faisant vivre du découragement, voire de la détresse, aux équipes qui sont confrontées aux échecs des moyens qu’</w:t>
      </w:r>
      <w:r w:rsidR="00FB4F39">
        <w:t>elle</w:t>
      </w:r>
      <w:r w:rsidRPr="00E93C2D">
        <w:t>s mettent en place. Considérant le fait que selon des études sur les événements traumatiques vécus dans l’enfance,</w:t>
      </w:r>
      <w:r w:rsidR="00430737" w:rsidRPr="00E93C2D">
        <w:t xml:space="preserve"> «</w:t>
      </w:r>
      <w:r w:rsidR="00FB4F39">
        <w:t> </w:t>
      </w:r>
      <w:r w:rsidR="00430737" w:rsidRPr="00E93C2D">
        <w:t>les</w:t>
      </w:r>
      <w:r w:rsidRPr="00E93C2D">
        <w:t xml:space="preserve"> deux tiers des personnes de la population générale ont déclaré avoir vécu au moins un événement traumatisant avant l'âge de 18 </w:t>
      </w:r>
      <w:r w:rsidR="00430737" w:rsidRPr="00E93C2D">
        <w:t>ans</w:t>
      </w:r>
      <w:r w:rsidR="00FB4F39">
        <w:t> </w:t>
      </w:r>
      <w:r w:rsidR="00430737" w:rsidRPr="00E93C2D">
        <w:t>»</w:t>
      </w:r>
      <w:r w:rsidRPr="00E93C2D">
        <w:t xml:space="preserve"> (</w:t>
      </w:r>
      <w:proofErr w:type="spellStart"/>
      <w:r w:rsidRPr="00E93C2D">
        <w:t>Collin</w:t>
      </w:r>
      <w:proofErr w:type="spellEnd"/>
      <w:r w:rsidRPr="00E93C2D">
        <w:t xml:space="preserve">-Vézina, D., et al. 2018). De plus, il apparaît qu’un nombre important d’élèves </w:t>
      </w:r>
      <w:r w:rsidR="00FC3693">
        <w:t>présentant</w:t>
      </w:r>
      <w:r w:rsidRPr="00E93C2D">
        <w:t xml:space="preserve"> des difficultés de comportement à l’école ont vécu des événements de vie adverses</w:t>
      </w:r>
      <w:r w:rsidR="00FB4F39">
        <w:t xml:space="preserve"> </w:t>
      </w:r>
      <w:r w:rsidRPr="00E93C2D">
        <w:t xml:space="preserve">(Rizeq, J. &amp; McCann, D., 2023). Le modèle A.R.C., une approche sensible au trauma, apparaît donc comme un cadre de référence très pertinent dans la compréhension et la mise en place de moyens pour soutenir les élèves et les milieux face à des élèves en difficultés de comportement. Les psychologues scolaires peuvent jouer un rôle de premier plan pour soutenir les élèves et le personnel scolaire face aux défis comportementaux des élèves via leur rôle conseil. Cette formation présentera le modèle de service qui a été développé et toute la </w:t>
      </w:r>
      <w:r w:rsidRPr="00E93C2D">
        <w:lastRenderedPageBreak/>
        <w:t>réflexion qui sous-tend la structure du service pour offrir un soutien aussi efficace que possible aux équipes confrontées à ces défis auprès d’élèves du préscolaire – 1</w:t>
      </w:r>
      <w:r w:rsidRPr="00E93C2D">
        <w:rPr>
          <w:vertAlign w:val="superscript"/>
        </w:rPr>
        <w:t>er</w:t>
      </w:r>
      <w:r w:rsidRPr="00E93C2D">
        <w:t xml:space="preserve"> cycle primaire intégrés au régulier.</w:t>
      </w:r>
    </w:p>
    <w:p w14:paraId="15F09B8B" w14:textId="77777777" w:rsidR="00CB42E0" w:rsidRPr="00CB42E0" w:rsidRDefault="17D01C71" w:rsidP="00992918">
      <w:pPr>
        <w:pStyle w:val="Heading3"/>
        <w:rPr>
          <w:color w:val="156082" w:themeColor="accent1"/>
        </w:rPr>
      </w:pPr>
      <w:r w:rsidRPr="00CB42E0">
        <w:rPr>
          <w:color w:val="156082" w:themeColor="accent1"/>
        </w:rPr>
        <w:t>Format</w:t>
      </w:r>
      <w:r w:rsidR="00992918" w:rsidRPr="00CB42E0">
        <w:rPr>
          <w:color w:val="156082" w:themeColor="accent1"/>
        </w:rPr>
        <w:t xml:space="preserve">eurs   </w:t>
      </w:r>
    </w:p>
    <w:p w14:paraId="7588B4AC" w14:textId="77777777" w:rsidR="00CB42E0" w:rsidRDefault="00992918" w:rsidP="00992918">
      <w:pPr>
        <w:pStyle w:val="Heading3"/>
        <w:rPr>
          <w:color w:val="156082" w:themeColor="accent1"/>
        </w:rPr>
      </w:pPr>
      <w:r w:rsidRPr="00CB42E0">
        <w:rPr>
          <w:color w:val="156082" w:themeColor="accent1"/>
        </w:rPr>
        <w:t xml:space="preserve">Anne-Marie Boudreault-Bouchard  </w:t>
      </w:r>
    </w:p>
    <w:p w14:paraId="698FDB99" w14:textId="59B5DEBF" w:rsidR="00F861AC" w:rsidRPr="00F861AC" w:rsidRDefault="00F861AC" w:rsidP="00F861AC">
      <w:pPr>
        <w:jc w:val="both"/>
      </w:pPr>
      <w:r w:rsidRPr="00F861AC">
        <w:t>Anne-Marie Boudreault-Bouchard pratique en milieu scolaire depuis le début de son parcours professionnel comme psychologue en 2011. Passionnée par ce milieu de pratique dynamique et diversifié, elle a accumulé différentes expériences au sein d’écoles primaires et secondaires au Saguenay puis à Montréal, notamment auprès d’élèves issus de l’immigration récente. Depuis 2020, elle s’est jointe à l’équipe de l’adaptation scolaire du CSSP</w:t>
      </w:r>
      <w:r w:rsidR="00FB4F39">
        <w:t>I</w:t>
      </w:r>
      <w:r w:rsidRPr="00F861AC">
        <w:t xml:space="preserve"> dans le Continuum des services pour les élèves en difficulté d’adaptation (EDA) dans un rôle de psychologue-conseil. Dans ce rôle très stimulant et enrichissant, elle travaille en équipe avec un psychoéducateur pour soutenir les équipes-écoles lorsque des élèves du préscolaire et du 1</w:t>
      </w:r>
      <w:r w:rsidRPr="00F861AC">
        <w:rPr>
          <w:vertAlign w:val="superscript"/>
        </w:rPr>
        <w:t>er</w:t>
      </w:r>
      <w:r w:rsidRPr="00F861AC">
        <w:t xml:space="preserve"> cycle du primaire, intégrés au régulier, présentent de grands défis aux plans de l’adaptation et du comportement. </w:t>
      </w:r>
    </w:p>
    <w:p w14:paraId="6A24B324" w14:textId="4A8BF026" w:rsidR="00992918" w:rsidRPr="00CB42E0" w:rsidRDefault="00CB42E0" w:rsidP="00EB207B">
      <w:pPr>
        <w:pStyle w:val="Heading3"/>
        <w:pBdr>
          <w:top w:val="none" w:sz="0" w:space="0" w:color="auto"/>
        </w:pBdr>
        <w:rPr>
          <w:color w:val="156082" w:themeColor="accent1"/>
        </w:rPr>
      </w:pPr>
      <w:r w:rsidRPr="00CB42E0">
        <w:rPr>
          <w:color w:val="156082" w:themeColor="accent1"/>
        </w:rPr>
        <w:t>Patrick Gingras</w:t>
      </w:r>
    </w:p>
    <w:p w14:paraId="246F0E03" w14:textId="471051EF" w:rsidR="00555000" w:rsidRDefault="00555000" w:rsidP="00EB207B">
      <w:pPr>
        <w:pStyle w:val="Heading5"/>
        <w:pBdr>
          <w:top w:val="none" w:sz="0" w:space="0" w:color="auto"/>
        </w:pBdr>
        <w:spacing w:line="276" w:lineRule="auto"/>
        <w:jc w:val="both"/>
        <w:rPr>
          <w:rFonts w:ascii="Calibri" w:eastAsia="Calibri" w:hAnsi="Calibri" w:cs="Calibri"/>
          <w:color w:val="auto"/>
          <w:sz w:val="22"/>
        </w:rPr>
      </w:pPr>
      <w:r w:rsidRPr="00555000">
        <w:rPr>
          <w:rFonts w:ascii="Calibri" w:eastAsia="Calibri" w:hAnsi="Calibri" w:cs="Calibri"/>
          <w:color w:val="auto"/>
          <w:sz w:val="22"/>
        </w:rPr>
        <w:t xml:space="preserve">Patrick Gingras est psychoéducateur au </w:t>
      </w:r>
      <w:r w:rsidR="00FB4F39">
        <w:rPr>
          <w:rFonts w:ascii="Calibri" w:eastAsia="Calibri" w:hAnsi="Calibri" w:cs="Calibri"/>
          <w:color w:val="auto"/>
          <w:sz w:val="22"/>
        </w:rPr>
        <w:t>C</w:t>
      </w:r>
      <w:r w:rsidRPr="00555000">
        <w:rPr>
          <w:rFonts w:ascii="Calibri" w:eastAsia="Calibri" w:hAnsi="Calibri" w:cs="Calibri"/>
          <w:color w:val="auto"/>
          <w:sz w:val="22"/>
        </w:rPr>
        <w:t>entre de service</w:t>
      </w:r>
      <w:r w:rsidR="00FB4F39">
        <w:rPr>
          <w:rFonts w:ascii="Calibri" w:eastAsia="Calibri" w:hAnsi="Calibri" w:cs="Calibri"/>
          <w:color w:val="auto"/>
          <w:sz w:val="22"/>
        </w:rPr>
        <w:t>s</w:t>
      </w:r>
      <w:r w:rsidRPr="00555000">
        <w:rPr>
          <w:rFonts w:ascii="Calibri" w:eastAsia="Calibri" w:hAnsi="Calibri" w:cs="Calibri"/>
          <w:color w:val="auto"/>
          <w:sz w:val="22"/>
        </w:rPr>
        <w:t xml:space="preserve"> scolaire de la </w:t>
      </w:r>
      <w:proofErr w:type="spellStart"/>
      <w:r w:rsidRPr="00555000">
        <w:rPr>
          <w:rFonts w:ascii="Calibri" w:eastAsia="Calibri" w:hAnsi="Calibri" w:cs="Calibri"/>
          <w:color w:val="auto"/>
          <w:sz w:val="22"/>
        </w:rPr>
        <w:t>Pointe-de-l’</w:t>
      </w:r>
      <w:r w:rsidR="00FB4F39">
        <w:rPr>
          <w:rFonts w:ascii="Calibri" w:eastAsia="Calibri" w:hAnsi="Calibri" w:cs="Calibri"/>
          <w:color w:val="auto"/>
          <w:sz w:val="22"/>
        </w:rPr>
        <w:t>Î</w:t>
      </w:r>
      <w:r w:rsidRPr="00555000">
        <w:rPr>
          <w:rFonts w:ascii="Calibri" w:eastAsia="Calibri" w:hAnsi="Calibri" w:cs="Calibri"/>
          <w:color w:val="auto"/>
          <w:sz w:val="22"/>
        </w:rPr>
        <w:t>le</w:t>
      </w:r>
      <w:proofErr w:type="spellEnd"/>
      <w:r w:rsidRPr="00555000">
        <w:rPr>
          <w:rFonts w:ascii="Calibri" w:eastAsia="Calibri" w:hAnsi="Calibri" w:cs="Calibri"/>
          <w:color w:val="auto"/>
          <w:sz w:val="22"/>
        </w:rPr>
        <w:t xml:space="preserve"> (CSSP</w:t>
      </w:r>
      <w:r w:rsidR="00FB4F39">
        <w:rPr>
          <w:rFonts w:ascii="Calibri" w:eastAsia="Calibri" w:hAnsi="Calibri" w:cs="Calibri"/>
          <w:color w:val="auto"/>
          <w:sz w:val="22"/>
        </w:rPr>
        <w:t>I</w:t>
      </w:r>
      <w:r w:rsidRPr="00555000">
        <w:rPr>
          <w:rFonts w:ascii="Calibri" w:eastAsia="Calibri" w:hAnsi="Calibri" w:cs="Calibri"/>
          <w:color w:val="auto"/>
          <w:sz w:val="22"/>
        </w:rPr>
        <w:t>) depuis 2009. À son arrivée au CSSPI, il a œuvré au service répit secondaire. Depuis 2018, il fait partie de l’équipe de l’adaptation scolaire dans le Continuum des services pour les élèves en difficulté d’adaptation (EDA) du continuum préscolaire 1</w:t>
      </w:r>
      <w:r w:rsidRPr="00555000">
        <w:rPr>
          <w:rFonts w:ascii="Calibri" w:eastAsia="Calibri" w:hAnsi="Calibri" w:cs="Calibri"/>
          <w:color w:val="auto"/>
          <w:sz w:val="22"/>
          <w:vertAlign w:val="superscript"/>
        </w:rPr>
        <w:t>er</w:t>
      </w:r>
      <w:r w:rsidRPr="00555000">
        <w:rPr>
          <w:rFonts w:ascii="Calibri" w:eastAsia="Calibri" w:hAnsi="Calibri" w:cs="Calibri"/>
          <w:color w:val="auto"/>
          <w:sz w:val="22"/>
        </w:rPr>
        <w:t xml:space="preserve"> cycle dans un rôle de psychoéducateur conseil. Il travaille en équipe avec une psychologue pour soutenir les équipes-écoles lorsque des élèves du préscolaire et du 1</w:t>
      </w:r>
      <w:r w:rsidRPr="00555000">
        <w:rPr>
          <w:rFonts w:ascii="Calibri" w:eastAsia="Calibri" w:hAnsi="Calibri" w:cs="Calibri"/>
          <w:color w:val="auto"/>
          <w:sz w:val="22"/>
          <w:vertAlign w:val="superscript"/>
        </w:rPr>
        <w:t>er</w:t>
      </w:r>
      <w:r w:rsidRPr="00555000">
        <w:rPr>
          <w:rFonts w:ascii="Calibri" w:eastAsia="Calibri" w:hAnsi="Calibri" w:cs="Calibri"/>
          <w:color w:val="auto"/>
          <w:sz w:val="22"/>
        </w:rPr>
        <w:t xml:space="preserve"> cycle du primaire, intégrés au régulier, présentent de grands défis aux plans de l’adaptation et du comportement. Ce mandat de soutien auprès des intervenantes et intervenants des milieux est très stimulant et nous amène à constamment nous réinventer et nous développer professionnellement afin d’optimiser les réflexions et le soutien que nous leur apportons. </w:t>
      </w:r>
    </w:p>
    <w:p w14:paraId="20FB048D" w14:textId="77777777" w:rsidR="00EE7EF5" w:rsidRPr="00EE7EF5" w:rsidRDefault="00EE7EF5" w:rsidP="00EE7EF5"/>
    <w:p w14:paraId="655EE59A" w14:textId="04C741AA" w:rsidR="3D569FE0" w:rsidRDefault="2D91BE5E" w:rsidP="00E75EDE">
      <w:pPr>
        <w:pStyle w:val="Heading5"/>
        <w:rPr>
          <w:color w:val="156082" w:themeColor="accent1"/>
        </w:rPr>
      </w:pPr>
      <w:r w:rsidRPr="00CB42E0">
        <w:rPr>
          <w:color w:val="156082" w:themeColor="accent1"/>
        </w:rPr>
        <w:t>Objectifs</w:t>
      </w:r>
    </w:p>
    <w:sdt>
      <w:sdtPr>
        <w:rPr>
          <w:rFonts w:cstheme="minorHAnsi"/>
          <w:color w:val="auto"/>
          <w:sz w:val="22"/>
          <w:szCs w:val="22"/>
        </w:rPr>
        <w:alias w:val="Objectifs"/>
        <w:tag w:val="Objectifs"/>
        <w:id w:val="-515846175"/>
        <w:placeholder>
          <w:docPart w:val="E9A73D403C874B08BB462399370B3E8A"/>
        </w:placeholder>
        <w15:appearance w15:val="hidden"/>
      </w:sdtPr>
      <w:sdtContent>
        <w:p w14:paraId="294CFF9D" w14:textId="77777777" w:rsidR="00E75EDE" w:rsidRPr="00C934BB" w:rsidRDefault="00E75EDE" w:rsidP="00BA7CD4">
          <w:pPr>
            <w:pStyle w:val="Default"/>
            <w:numPr>
              <w:ilvl w:val="0"/>
              <w:numId w:val="2"/>
            </w:numPr>
            <w:tabs>
              <w:tab w:val="center" w:pos="4986"/>
            </w:tabs>
            <w:autoSpaceDE w:val="0"/>
            <w:autoSpaceDN w:val="0"/>
            <w:adjustRightInd w:val="0"/>
            <w:spacing w:before="120" w:after="120" w:line="276" w:lineRule="auto"/>
            <w:jc w:val="both"/>
            <w:rPr>
              <w:rFonts w:ascii="Calibri" w:hAnsi="Calibri" w:cs="Calibri"/>
              <w:color w:val="auto"/>
              <w:sz w:val="22"/>
              <w:szCs w:val="22"/>
            </w:rPr>
          </w:pPr>
          <w:r w:rsidRPr="00C934BB">
            <w:rPr>
              <w:rFonts w:ascii="Calibri" w:hAnsi="Calibri" w:cs="Calibri"/>
              <w:color w:val="auto"/>
              <w:sz w:val="22"/>
              <w:szCs w:val="22"/>
            </w:rPr>
            <w:t>Présenter aux participants un modèle de service pour soutenir l’intégration et favoriser l’adaptation des élèves en difficulté de comportement.</w:t>
          </w:r>
        </w:p>
        <w:p w14:paraId="09F6E36F" w14:textId="77777777" w:rsidR="00E75EDE" w:rsidRPr="00C934BB" w:rsidRDefault="00E75EDE" w:rsidP="00BA7CD4">
          <w:pPr>
            <w:pStyle w:val="Default"/>
            <w:numPr>
              <w:ilvl w:val="0"/>
              <w:numId w:val="2"/>
            </w:numPr>
            <w:tabs>
              <w:tab w:val="center" w:pos="4986"/>
            </w:tabs>
            <w:autoSpaceDE w:val="0"/>
            <w:autoSpaceDN w:val="0"/>
            <w:adjustRightInd w:val="0"/>
            <w:spacing w:before="120" w:after="120" w:line="276" w:lineRule="auto"/>
            <w:jc w:val="both"/>
            <w:rPr>
              <w:rFonts w:ascii="Calibri" w:hAnsi="Calibri" w:cs="Calibri"/>
              <w:color w:val="auto"/>
              <w:sz w:val="22"/>
              <w:szCs w:val="22"/>
            </w:rPr>
          </w:pPr>
          <w:r w:rsidRPr="00C934BB">
            <w:rPr>
              <w:rFonts w:ascii="Calibri" w:hAnsi="Calibri" w:cs="Calibri"/>
              <w:color w:val="auto"/>
              <w:sz w:val="22"/>
              <w:szCs w:val="22"/>
            </w:rPr>
            <w:t xml:space="preserve">Partager l’approche et les cadres de référence qui sont utilisés dans l’accompagnement des intervenants. </w:t>
          </w:r>
        </w:p>
        <w:p w14:paraId="5F7FD20B" w14:textId="77777777" w:rsidR="00E75EDE" w:rsidRPr="00C934BB" w:rsidRDefault="00E75EDE" w:rsidP="00BA7CD4">
          <w:pPr>
            <w:pStyle w:val="Default"/>
            <w:numPr>
              <w:ilvl w:val="0"/>
              <w:numId w:val="2"/>
            </w:numPr>
            <w:tabs>
              <w:tab w:val="center" w:pos="4986"/>
            </w:tabs>
            <w:autoSpaceDE w:val="0"/>
            <w:autoSpaceDN w:val="0"/>
            <w:adjustRightInd w:val="0"/>
            <w:spacing w:before="120" w:after="120" w:line="276" w:lineRule="auto"/>
            <w:jc w:val="both"/>
            <w:rPr>
              <w:rFonts w:ascii="Calibri" w:hAnsi="Calibri" w:cs="Calibri"/>
              <w:color w:val="auto"/>
              <w:sz w:val="22"/>
              <w:szCs w:val="22"/>
            </w:rPr>
          </w:pPr>
          <w:r w:rsidRPr="00C934BB">
            <w:rPr>
              <w:rFonts w:ascii="Calibri" w:hAnsi="Calibri" w:cs="Calibri"/>
              <w:color w:val="auto"/>
              <w:sz w:val="22"/>
              <w:szCs w:val="22"/>
            </w:rPr>
            <w:t xml:space="preserve">Réfléchir à la posture d’accompagnement pour soutenir les équipes face aux difficultés de comportement des élèves. </w:t>
          </w:r>
        </w:p>
        <w:p w14:paraId="45A9DD17" w14:textId="77777777" w:rsidR="00E75EDE" w:rsidRPr="00C934BB" w:rsidRDefault="00E75EDE" w:rsidP="00BA7CD4">
          <w:pPr>
            <w:pStyle w:val="Default"/>
            <w:numPr>
              <w:ilvl w:val="0"/>
              <w:numId w:val="2"/>
            </w:numPr>
            <w:tabs>
              <w:tab w:val="center" w:pos="4986"/>
            </w:tabs>
            <w:autoSpaceDE w:val="0"/>
            <w:autoSpaceDN w:val="0"/>
            <w:adjustRightInd w:val="0"/>
            <w:spacing w:before="120" w:after="120" w:line="276" w:lineRule="auto"/>
            <w:jc w:val="both"/>
            <w:rPr>
              <w:rFonts w:ascii="Calibri" w:hAnsi="Calibri" w:cs="Calibri"/>
              <w:color w:val="auto"/>
              <w:sz w:val="22"/>
              <w:szCs w:val="22"/>
            </w:rPr>
          </w:pPr>
          <w:r w:rsidRPr="00C934BB">
            <w:rPr>
              <w:rFonts w:ascii="Calibri" w:hAnsi="Calibri" w:cs="Calibri"/>
              <w:color w:val="auto"/>
              <w:sz w:val="22"/>
              <w:szCs w:val="22"/>
            </w:rPr>
            <w:t xml:space="preserve">Présenter comment le service s’appuie sur le modèle ARC (approche sensible au trauma) autant dans les modalités que dans la réflexion autour des situations d’élève. </w:t>
          </w:r>
        </w:p>
        <w:p w14:paraId="7CB5F251" w14:textId="0E473DD4" w:rsidR="00CB42E0" w:rsidRPr="00C10CBD" w:rsidRDefault="00E75EDE" w:rsidP="00BA7CD4">
          <w:pPr>
            <w:pStyle w:val="Default"/>
            <w:numPr>
              <w:ilvl w:val="0"/>
              <w:numId w:val="2"/>
            </w:numPr>
            <w:tabs>
              <w:tab w:val="center" w:pos="4986"/>
            </w:tabs>
            <w:autoSpaceDE w:val="0"/>
            <w:autoSpaceDN w:val="0"/>
            <w:adjustRightInd w:val="0"/>
            <w:spacing w:before="120" w:after="120" w:line="276" w:lineRule="auto"/>
            <w:jc w:val="both"/>
            <w:rPr>
              <w:rFonts w:cstheme="minorHAnsi"/>
              <w:color w:val="auto"/>
              <w:sz w:val="22"/>
              <w:szCs w:val="22"/>
            </w:rPr>
          </w:pPr>
          <w:r w:rsidRPr="00C934BB">
            <w:rPr>
              <w:rFonts w:ascii="Calibri" w:hAnsi="Calibri" w:cs="Calibri"/>
              <w:color w:val="auto"/>
              <w:sz w:val="22"/>
              <w:szCs w:val="22"/>
            </w:rPr>
            <w:t xml:space="preserve">Mettre de l’avant l’importance des pratiques collaboratives et de concertation pour soutenir les élèves </w:t>
          </w:r>
          <w:r w:rsidR="00472E82" w:rsidRPr="00C934BB">
            <w:rPr>
              <w:rFonts w:ascii="Calibri" w:hAnsi="Calibri" w:cs="Calibri"/>
              <w:color w:val="auto"/>
              <w:sz w:val="22"/>
              <w:szCs w:val="22"/>
            </w:rPr>
            <w:t>rencontrant</w:t>
          </w:r>
          <w:r w:rsidRPr="00C934BB">
            <w:rPr>
              <w:rFonts w:ascii="Calibri" w:hAnsi="Calibri" w:cs="Calibri"/>
              <w:color w:val="auto"/>
              <w:sz w:val="22"/>
              <w:szCs w:val="22"/>
            </w:rPr>
            <w:t xml:space="preserve"> des difficultés de comportement.</w:t>
          </w:r>
          <w:r>
            <w:rPr>
              <w:rFonts w:cstheme="minorHAnsi"/>
              <w:color w:val="auto"/>
              <w:sz w:val="22"/>
              <w:szCs w:val="22"/>
            </w:rPr>
            <w:t xml:space="preserve"> </w:t>
          </w:r>
        </w:p>
      </w:sdtContent>
    </w:sdt>
    <w:p w14:paraId="3652258C" w14:textId="2135B399" w:rsidR="2D91BE5E" w:rsidRDefault="2D91BE5E" w:rsidP="04683EF3">
      <w:pPr>
        <w:pStyle w:val="Heading6"/>
        <w:ind w:left="720"/>
      </w:pPr>
      <w:r>
        <w:t>​</w:t>
      </w:r>
    </w:p>
    <w:bookmarkStart w:id="30" w:name="_Toc198910438"/>
    <w:p w14:paraId="5E31C3C1" w14:textId="2437C030" w:rsidR="26AD3F2F" w:rsidRDefault="00CB42E0" w:rsidP="04683EF3">
      <w:pPr>
        <w:pStyle w:val="Heading2"/>
      </w:pPr>
      <w:r>
        <w:rPr>
          <w:noProof/>
        </w:rPr>
        <w:lastRenderedPageBreak/>
        <mc:AlternateContent>
          <mc:Choice Requires="wps">
            <w:drawing>
              <wp:anchor distT="0" distB="0" distL="114300" distR="114300" simplePos="0" relativeHeight="251664384" behindDoc="1" locked="0" layoutInCell="1" allowOverlap="1" wp14:anchorId="4B9986BA" wp14:editId="3EEA44D5">
                <wp:simplePos x="0" y="0"/>
                <wp:positionH relativeFrom="margin">
                  <wp:posOffset>-85090</wp:posOffset>
                </wp:positionH>
                <wp:positionV relativeFrom="paragraph">
                  <wp:posOffset>-90805</wp:posOffset>
                </wp:positionV>
                <wp:extent cx="6045200" cy="342900"/>
                <wp:effectExtent l="19050" t="19050" r="12700" b="19050"/>
                <wp:wrapNone/>
                <wp:docPr id="2129663720"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FF218" id="Rectangle 1" o:spid="_x0000_s1026" style="position:absolute;margin-left:-6.7pt;margin-top:-7.15pt;width:476pt;height:27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" fillcolor="window" strokecolor="#275317" strokeweight="3pt">
                <w10:wrap anchorx="margin"/>
              </v:rect>
            </w:pict>
          </mc:Fallback>
        </mc:AlternateContent>
      </w:r>
      <w:r w:rsidR="6FF55B9B">
        <w:t>VAM-30</w:t>
      </w:r>
      <w:r w:rsidR="20D0EAB7">
        <w:t>3</w:t>
      </w:r>
      <w:bookmarkEnd w:id="30"/>
    </w:p>
    <w:p w14:paraId="5B0F5F9F" w14:textId="7B36CBBB" w:rsidR="26AD3F2F" w:rsidRDefault="26AD3F2F" w:rsidP="00037BA2">
      <w:pPr>
        <w:pStyle w:val="Heading3"/>
        <w:pBdr>
          <w:top w:val="none" w:sz="0" w:space="0" w:color="auto"/>
        </w:pBdr>
        <w:rPr>
          <w:rFonts w:cs="Arial"/>
          <w:color w:val="156082" w:themeColor="accent1"/>
        </w:rPr>
      </w:pPr>
      <w:r w:rsidRPr="04683EF3">
        <w:rPr>
          <w:rFonts w:ascii="Times New Roman" w:hAnsi="Times New Roman" w:cs="Times New Roman"/>
        </w:rPr>
        <w:t>​</w:t>
      </w:r>
      <w:r w:rsidRPr="04683EF3">
        <w:rPr>
          <w:rFonts w:eastAsia="Rockwell" w:cs="Rockwell"/>
          <w:color w:val="196B24" w:themeColor="accent3"/>
        </w:rPr>
        <w:t>​</w:t>
      </w:r>
      <w:r w:rsidR="006E64A5" w:rsidRPr="006E64A5">
        <w:rPr>
          <w:rFonts w:eastAsia="Rockwell" w:cs="Rockwell"/>
          <w:color w:val="156082" w:themeColor="accent1"/>
        </w:rPr>
        <w:t xml:space="preserve">Un cas aux multiples diagnostics!  Analyse de la structure de personnalité et </w:t>
      </w:r>
      <w:r w:rsidR="006E64A5" w:rsidRPr="00747AD7">
        <w:rPr>
          <w:rFonts w:eastAsia="Rockwell" w:cs="Rockwell"/>
          <w:color w:val="156082" w:themeColor="accent1"/>
        </w:rPr>
        <w:t>de l’évolution en psychothérapie d’un client souffrant</w:t>
      </w:r>
      <w:r w:rsidR="00747AD7" w:rsidRPr="00747AD7">
        <w:rPr>
          <w:rFonts w:eastAsia="Rockwell" w:cs="Rockwell"/>
          <w:color w:val="156082" w:themeColor="accent1"/>
        </w:rPr>
        <w:t xml:space="preserve"> </w:t>
      </w:r>
      <w:r w:rsidR="00747AD7" w:rsidRPr="00747AD7">
        <w:rPr>
          <w:rFonts w:cs="Arial"/>
          <w:color w:val="156082" w:themeColor="accent1"/>
        </w:rPr>
        <w:t>de SGT, TDAH, douance, trouble d’attachement et dysphorie de genre</w:t>
      </w:r>
    </w:p>
    <w:sdt>
      <w:sdtPr>
        <w:alias w:val="Problématique"/>
        <w:id w:val="1514645934"/>
        <w:placeholder>
          <w:docPart w:val="6929A475FF6F48AFB2D397D3F267C93F"/>
        </w:placeholder>
        <w15:appearance w15:val="hidden"/>
      </w:sdtPr>
      <w:sdtContent>
        <w:p w14:paraId="73D4F733" w14:textId="2CC07E3C" w:rsidR="00534BB8" w:rsidRPr="00534BB8" w:rsidRDefault="00534BB8" w:rsidP="00534BB8">
          <w:pPr>
            <w:jc w:val="both"/>
          </w:pPr>
          <w:r w:rsidRPr="00534BB8">
            <w:t>La formation visera à comprendre de manière approfondie un adolescent de 17 ans ayant plusieurs diagnostics en santé mentale et sur le plan cognitif</w:t>
          </w:r>
          <w:r w:rsidR="007A41CA">
            <w:t> </w:t>
          </w:r>
          <w:r w:rsidRPr="00534BB8">
            <w:t xml:space="preserve">: douance, TDAH, SGT, douance, trouble de l'attachement et dysphorie de genre. L’analyse, les réflexions et échanges porteront sur l’histoire de ce jeune ayant commencé à recevoir des services dès ses 6 ans, puis sur l’ensemble du processus psychothérapeutique au moment de sa consultation à l’adolescence, de l’entretien clinique initial jusqu’au rétablissement. </w:t>
          </w:r>
        </w:p>
        <w:p w14:paraId="78D4349A" w14:textId="7A4F2286" w:rsidR="00747AD7" w:rsidRPr="00747AD7" w:rsidRDefault="00534BB8" w:rsidP="00393F19">
          <w:pPr>
            <w:spacing w:line="276" w:lineRule="auto"/>
            <w:jc w:val="both"/>
          </w:pPr>
          <w:r w:rsidRPr="00534BB8">
            <w:t xml:space="preserve">Les méthodes d’interventions utilisées avec cet adolescent intégreront différentes approches psychodynamiques (approche centrée sur le transfert, approche centrée sur la mentalisation) et </w:t>
          </w:r>
          <w:proofErr w:type="spellStart"/>
          <w:r w:rsidRPr="00534BB8">
            <w:t>cognitivo</w:t>
          </w:r>
          <w:proofErr w:type="spellEnd"/>
          <w:r w:rsidRPr="00534BB8">
            <w:t>-comportementales (approche centrée sur l’attachement, approche dialectique comportementale). Une analyse de verbatims de rencontre et des plénières de discussion auront lieu avec les participants et la présentation théorique comportera un espace réflexif.</w:t>
          </w:r>
        </w:p>
      </w:sdtContent>
    </w:sdt>
    <w:p w14:paraId="5465FF1E" w14:textId="6EE2CD85" w:rsidR="00393F19" w:rsidRPr="00393F19" w:rsidRDefault="26AD3F2F" w:rsidP="00393F19">
      <w:pPr>
        <w:pStyle w:val="Heading5"/>
        <w:rPr>
          <w:color w:val="156082" w:themeColor="accent1"/>
        </w:rPr>
      </w:pPr>
      <w:r w:rsidRPr="006E64A5">
        <w:rPr>
          <w:color w:val="156082" w:themeColor="accent1"/>
        </w:rPr>
        <w:t>Formatrice</w:t>
      </w:r>
      <w:r w:rsidR="007A41CA">
        <w:rPr>
          <w:color w:val="156082" w:themeColor="accent1"/>
        </w:rPr>
        <w:t> </w:t>
      </w:r>
      <w:r w:rsidRPr="006E64A5">
        <w:rPr>
          <w:color w:val="156082" w:themeColor="accent1"/>
        </w:rPr>
        <w:t>:</w:t>
      </w:r>
      <w:r w:rsidR="07C567DE" w:rsidRPr="006E64A5">
        <w:rPr>
          <w:color w:val="156082" w:themeColor="accent1"/>
        </w:rPr>
        <w:t xml:space="preserve"> Amélie Saucie</w:t>
      </w:r>
      <w:r w:rsidR="00393F19">
        <w:rPr>
          <w:color w:val="156082" w:themeColor="accent1"/>
        </w:rPr>
        <w:t>r</w:t>
      </w:r>
    </w:p>
    <w:sdt>
      <w:sdtPr>
        <w:rPr>
          <w:rFonts w:asciiTheme="minorHAnsi" w:eastAsiaTheme="minorHAnsi" w:hAnsiTheme="minorHAnsi" w:cstheme="minorHAnsi"/>
          <w:color w:val="000000"/>
          <w:sz w:val="22"/>
          <w:szCs w:val="22"/>
          <w:lang w:eastAsia="en-US"/>
        </w:rPr>
        <w:alias w:val="Biographie"/>
        <w:tag w:val="Biographie"/>
        <w:id w:val="988758610"/>
        <w:placeholder>
          <w:docPart w:val="2F7CB69AABB54432BBF3D0F9918C8EE5"/>
        </w:placeholder>
        <w15:appearance w15:val="hidden"/>
      </w:sdtPr>
      <w:sdtEndPr>
        <w:rPr>
          <w:rFonts w:eastAsia="Times New Roman"/>
          <w:color w:val="auto"/>
          <w:lang w:eastAsia="fr-CA"/>
        </w:rPr>
      </w:sdtEndPr>
      <w:sdtContent>
        <w:p w14:paraId="67F8FE35" w14:textId="1B173DA3" w:rsidR="00393F19" w:rsidRPr="00393F19" w:rsidRDefault="00393F19" w:rsidP="00393F19">
          <w:pPr>
            <w:pStyle w:val="NormalWeb"/>
            <w:spacing w:line="276" w:lineRule="auto"/>
            <w:jc w:val="both"/>
            <w:rPr>
              <w:rFonts w:ascii="Calibri" w:hAnsi="Calibri" w:cs="Calibri"/>
              <w:sz w:val="22"/>
              <w:szCs w:val="22"/>
            </w:rPr>
          </w:pPr>
          <w:r w:rsidRPr="00393F19">
            <w:rPr>
              <w:rFonts w:ascii="Calibri" w:hAnsi="Calibri" w:cs="Calibri"/>
              <w:sz w:val="22"/>
              <w:szCs w:val="22"/>
            </w:rPr>
            <w:t>La Dre Amélie Saucier, psychologue, est une passionnée de l’être humain et de ses nuances. Elle est copropriétaire de sa clinique privée, le CÉPI-SM, et pratique au sein de celle-ci avec une clientèle d’enfants, d’adolescents et d’adultes. Elle a pratiqué durant 12 ans dans le secteur public en pédopsychiatrie avec des enfants et adolescents. Elle fait de la supervision clinique depuis 2016 et a la chance de travailler avec des psychologues de divers secteurs privés et publics (</w:t>
          </w:r>
          <w:r w:rsidR="007A41CA">
            <w:rPr>
              <w:rFonts w:ascii="Calibri" w:hAnsi="Calibri" w:cs="Calibri"/>
              <w:sz w:val="22"/>
              <w:szCs w:val="22"/>
            </w:rPr>
            <w:t xml:space="preserve">centres de services </w:t>
          </w:r>
          <w:r w:rsidRPr="00393F19">
            <w:rPr>
              <w:rFonts w:ascii="Calibri" w:hAnsi="Calibri" w:cs="Calibri"/>
              <w:sz w:val="22"/>
              <w:szCs w:val="22"/>
            </w:rPr>
            <w:t>scolaires, CIUSSS, pédopsychiatrie, organismes communautaires, etc.).  Elle est aussi l’autrice des outils VIRAGE et HORIZON, qui, respectivement, comprennent des cartes d’intervention favorisant la régulation des comportements dommageables, puis la prise de conscience des mécanismes de défense et des peurs sous-jacentes. Ces deux outils s’adressent aux adolescents et jeunes adultes.</w:t>
          </w:r>
        </w:p>
        <w:p w14:paraId="563D2F10" w14:textId="65A44677" w:rsidR="00393F19" w:rsidRPr="00393F19" w:rsidRDefault="00393F19" w:rsidP="00393F19">
          <w:pPr>
            <w:pStyle w:val="NormalWeb"/>
            <w:spacing w:line="276" w:lineRule="auto"/>
            <w:jc w:val="both"/>
            <w:rPr>
              <w:rFonts w:ascii="Calibri" w:hAnsi="Calibri" w:cs="Calibri"/>
              <w:sz w:val="22"/>
              <w:szCs w:val="22"/>
            </w:rPr>
          </w:pPr>
          <w:r w:rsidRPr="00393F19">
            <w:rPr>
              <w:rFonts w:ascii="Calibri" w:hAnsi="Calibri" w:cs="Calibri"/>
              <w:sz w:val="22"/>
              <w:szCs w:val="22"/>
            </w:rPr>
            <w:t>Sur le plan clinique, elle se spécialise dans l’évaluation psychologique dans un contexte de diagnostic différentiel, pour clarifier la structure de personnalité et ses nuances, ainsi que dans le but d’orienter les services ou les soins adaptés au client. Elle pratique aussi la psychothérapie et a développé ses compétences avec des clientèles variées, comme les clients souffrant de troubles de la personnalité, de troubles psychotiques, de troubles à symptômes somatiques apparentés, etc. Elle utilise une approche intégrée d’intervention, combinant l’approche psychodynamique axée sur le transfert (J.F. Masterson), l’approche dialectique comportementale (M. Linehan) et l’approche axée sur la mentalisation (</w:t>
          </w:r>
          <w:proofErr w:type="spellStart"/>
          <w:r w:rsidRPr="00393F19">
            <w:rPr>
              <w:rFonts w:ascii="Calibri" w:hAnsi="Calibri" w:cs="Calibri"/>
              <w:sz w:val="22"/>
              <w:szCs w:val="22"/>
            </w:rPr>
            <w:t>Fonagy</w:t>
          </w:r>
          <w:proofErr w:type="spellEnd"/>
          <w:r w:rsidRPr="00393F19">
            <w:rPr>
              <w:rFonts w:ascii="Calibri" w:hAnsi="Calibri" w:cs="Calibri"/>
              <w:sz w:val="22"/>
              <w:szCs w:val="22"/>
            </w:rPr>
            <w:t xml:space="preserve"> et Bateman).</w:t>
          </w:r>
        </w:p>
        <w:p w14:paraId="05C63E03" w14:textId="4EB6F431" w:rsidR="00534BB8" w:rsidRPr="00393F19" w:rsidRDefault="00393F19" w:rsidP="00393F19">
          <w:pPr>
            <w:pStyle w:val="NormalWeb"/>
            <w:spacing w:line="276" w:lineRule="auto"/>
            <w:jc w:val="both"/>
            <w:rPr>
              <w:rFonts w:ascii="Calibri" w:hAnsi="Calibri" w:cs="Calibri"/>
              <w:sz w:val="22"/>
              <w:szCs w:val="22"/>
            </w:rPr>
          </w:pPr>
          <w:r w:rsidRPr="00393F19">
            <w:rPr>
              <w:rFonts w:ascii="Calibri" w:hAnsi="Calibri" w:cs="Calibri"/>
              <w:sz w:val="22"/>
              <w:szCs w:val="22"/>
            </w:rPr>
            <w:t xml:space="preserve">Enfin, Amélie Saucier est une psychologue qui a à cœur le développement continu et qui se nourrit de la diversité des approches et des couleurs des psychologues qu’elle supervise. Elle est créative et elle met ce talent à profit dans l’amélioration continue de sa pratique. Elle a particulièrement à cœur le travail </w:t>
          </w:r>
          <w:r w:rsidRPr="00393F19">
            <w:rPr>
              <w:rFonts w:ascii="Calibri" w:hAnsi="Calibri" w:cs="Calibri"/>
              <w:sz w:val="22"/>
              <w:szCs w:val="22"/>
            </w:rPr>
            <w:lastRenderedPageBreak/>
            <w:t>d’équipe et croit à l’entraide entre les pairs ce qui l’a motivé à fonder et animer des groupes de co-développement à travers le projet PPEPQ regroupant des psychologues à travers le Québec.</w:t>
          </w:r>
        </w:p>
      </w:sdtContent>
    </w:sdt>
    <w:p w14:paraId="401B8386" w14:textId="77777777" w:rsidR="26AD3F2F" w:rsidRPr="006E64A5" w:rsidRDefault="26AD3F2F" w:rsidP="04683EF3">
      <w:pPr>
        <w:pStyle w:val="Heading5"/>
        <w:rPr>
          <w:color w:val="156082" w:themeColor="accent1"/>
        </w:rPr>
      </w:pPr>
      <w:r w:rsidRPr="006E64A5">
        <w:rPr>
          <w:color w:val="156082" w:themeColor="accent1"/>
        </w:rPr>
        <w:t>Objectifs</w:t>
      </w:r>
    </w:p>
    <w:sdt>
      <w:sdtPr>
        <w:rPr>
          <w:color w:val="auto"/>
        </w:rPr>
        <w:alias w:val="Objectifs"/>
        <w:tag w:val="Objectifs"/>
        <w:id w:val="-481688972"/>
        <w:placeholder>
          <w:docPart w:val="7ED70F3CAE3F4EB3BDD7E449A448F114"/>
        </w:placeholder>
        <w15:appearance w15:val="hidden"/>
      </w:sdtPr>
      <w:sdtContent>
        <w:p w14:paraId="3825E0EB" w14:textId="77777777" w:rsidR="00D7332E" w:rsidRPr="00D7332E" w:rsidRDefault="00D7332E" w:rsidP="00BA7CD4">
          <w:pPr>
            <w:pStyle w:val="Default"/>
            <w:numPr>
              <w:ilvl w:val="0"/>
              <w:numId w:val="11"/>
            </w:numPr>
            <w:tabs>
              <w:tab w:val="center" w:pos="4986"/>
            </w:tabs>
            <w:autoSpaceDE w:val="0"/>
            <w:autoSpaceDN w:val="0"/>
            <w:adjustRightInd w:val="0"/>
            <w:spacing w:before="120" w:after="120"/>
            <w:jc w:val="both"/>
            <w:rPr>
              <w:rFonts w:ascii="Calibri" w:hAnsi="Calibri" w:cs="Calibri"/>
              <w:color w:val="auto"/>
              <w:sz w:val="22"/>
              <w:szCs w:val="22"/>
            </w:rPr>
          </w:pPr>
          <w:r w:rsidRPr="00D7332E">
            <w:rPr>
              <w:rFonts w:ascii="Calibri" w:hAnsi="Calibri" w:cs="Calibri"/>
              <w:color w:val="auto"/>
              <w:sz w:val="22"/>
              <w:szCs w:val="22"/>
            </w:rPr>
            <w:t>Démystifier les liens entre les diagnostics cognitifs et de santé mentaux, puis la structure de personnalité.</w:t>
          </w:r>
        </w:p>
        <w:p w14:paraId="20326B25" w14:textId="77777777" w:rsidR="00D7332E" w:rsidRPr="00D7332E" w:rsidRDefault="00D7332E" w:rsidP="00BA7CD4">
          <w:pPr>
            <w:pStyle w:val="Default"/>
            <w:numPr>
              <w:ilvl w:val="0"/>
              <w:numId w:val="11"/>
            </w:numPr>
            <w:tabs>
              <w:tab w:val="center" w:pos="4986"/>
            </w:tabs>
            <w:autoSpaceDE w:val="0"/>
            <w:autoSpaceDN w:val="0"/>
            <w:adjustRightInd w:val="0"/>
            <w:spacing w:before="120" w:after="120"/>
            <w:jc w:val="both"/>
            <w:rPr>
              <w:rFonts w:ascii="Calibri" w:hAnsi="Calibri" w:cs="Calibri"/>
              <w:color w:val="auto"/>
              <w:sz w:val="22"/>
              <w:szCs w:val="22"/>
            </w:rPr>
          </w:pPr>
          <w:r w:rsidRPr="00D7332E">
            <w:rPr>
              <w:rFonts w:ascii="Calibri" w:hAnsi="Calibri" w:cs="Calibri"/>
              <w:color w:val="auto"/>
              <w:sz w:val="22"/>
              <w:szCs w:val="22"/>
            </w:rPr>
            <w:t>Mieux comprendre des jeunes aux prises avec des problématiques complexes qui nécessitent une compréhension profonde des enjeux psychologiques derrière la symptomatologie.</w:t>
          </w:r>
        </w:p>
        <w:p w14:paraId="49452C3A" w14:textId="77777777" w:rsidR="00D7332E" w:rsidRPr="00D7332E" w:rsidRDefault="00D7332E" w:rsidP="00BA7CD4">
          <w:pPr>
            <w:pStyle w:val="Default"/>
            <w:numPr>
              <w:ilvl w:val="0"/>
              <w:numId w:val="11"/>
            </w:numPr>
            <w:tabs>
              <w:tab w:val="center" w:pos="4986"/>
            </w:tabs>
            <w:autoSpaceDE w:val="0"/>
            <w:autoSpaceDN w:val="0"/>
            <w:adjustRightInd w:val="0"/>
            <w:spacing w:before="120" w:after="120"/>
            <w:jc w:val="both"/>
            <w:rPr>
              <w:rFonts w:ascii="Calibri" w:hAnsi="Calibri" w:cs="Calibri"/>
              <w:color w:val="auto"/>
              <w:sz w:val="22"/>
              <w:szCs w:val="22"/>
            </w:rPr>
          </w:pPr>
          <w:r w:rsidRPr="00D7332E">
            <w:rPr>
              <w:rFonts w:ascii="Calibri" w:hAnsi="Calibri" w:cs="Calibri"/>
              <w:color w:val="auto"/>
              <w:sz w:val="22"/>
              <w:szCs w:val="22"/>
            </w:rPr>
            <w:t>Développer ses compétences en analyse de la personnalité sous les diagnostics et symptômes.</w:t>
          </w:r>
        </w:p>
        <w:p w14:paraId="7DBE9957" w14:textId="77777777" w:rsidR="00D7332E" w:rsidRDefault="00D7332E" w:rsidP="00BA7CD4">
          <w:pPr>
            <w:pStyle w:val="Default"/>
            <w:numPr>
              <w:ilvl w:val="0"/>
              <w:numId w:val="11"/>
            </w:numPr>
            <w:tabs>
              <w:tab w:val="center" w:pos="4986"/>
            </w:tabs>
            <w:autoSpaceDE w:val="0"/>
            <w:autoSpaceDN w:val="0"/>
            <w:adjustRightInd w:val="0"/>
            <w:spacing w:before="120" w:after="120"/>
            <w:jc w:val="both"/>
            <w:rPr>
              <w:rFonts w:eastAsia="Times New Roman"/>
              <w:color w:val="auto"/>
              <w:lang w:eastAsia="fr-CA"/>
            </w:rPr>
          </w:pPr>
          <w:r w:rsidRPr="00D7332E">
            <w:rPr>
              <w:rFonts w:ascii="Calibri" w:hAnsi="Calibri" w:cs="Calibri"/>
              <w:color w:val="auto"/>
              <w:sz w:val="22"/>
              <w:szCs w:val="22"/>
            </w:rPr>
            <w:t>Développer et nuancer les interventions psychothérapeutiques permettant un rétablissement en fonction de la structure de personnalité.</w:t>
          </w:r>
        </w:p>
      </w:sdtContent>
    </w:sdt>
    <w:p w14:paraId="698C2656" w14:textId="1087AA8E" w:rsidR="002E3A17" w:rsidRPr="002E3A17" w:rsidRDefault="002333E2" w:rsidP="00393F19">
      <w:pPr>
        <w:pStyle w:val="Heading6"/>
        <w:ind w:left="720"/>
        <w:jc w:val="both"/>
      </w:pPr>
      <w:r>
        <w:rPr>
          <w:noProof/>
        </w:rPr>
        <mc:AlternateContent>
          <mc:Choice Requires="wps">
            <w:drawing>
              <wp:anchor distT="0" distB="0" distL="114300" distR="114300" simplePos="0" relativeHeight="251665408" behindDoc="1" locked="0" layoutInCell="1" allowOverlap="1" wp14:anchorId="7741AE48" wp14:editId="6DF66BE4">
                <wp:simplePos x="0" y="0"/>
                <wp:positionH relativeFrom="margin">
                  <wp:posOffset>-85090</wp:posOffset>
                </wp:positionH>
                <wp:positionV relativeFrom="paragraph">
                  <wp:posOffset>220345</wp:posOffset>
                </wp:positionV>
                <wp:extent cx="6045200" cy="342900"/>
                <wp:effectExtent l="19050" t="19050" r="12700" b="19050"/>
                <wp:wrapNone/>
                <wp:docPr id="1257769139"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2338DA" id="Rectangle 1" o:spid="_x0000_s1026" style="position:absolute;margin-left:-6.7pt;margin-top:17.35pt;width:476pt;height:27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" fillcolor="window" strokecolor="#275317" strokeweight="3pt">
                <w10:wrap anchorx="margin"/>
              </v:rect>
            </w:pict>
          </mc:Fallback>
        </mc:AlternateContent>
      </w:r>
    </w:p>
    <w:p w14:paraId="30A06616" w14:textId="287AF7F8" w:rsidR="2C86317A" w:rsidRDefault="008A548D" w:rsidP="04683EF3">
      <w:pPr>
        <w:pStyle w:val="Heading2"/>
      </w:pPr>
      <w:bookmarkStart w:id="31" w:name="_Toc198910439"/>
      <w:r>
        <w:t>V</w:t>
      </w:r>
      <w:bookmarkEnd w:id="31"/>
      <w:r w:rsidR="006E64A5">
        <w:t>AM-304</w:t>
      </w:r>
    </w:p>
    <w:p w14:paraId="7C8FA546" w14:textId="6A304288" w:rsidR="2C86317A" w:rsidRPr="00087DF4" w:rsidRDefault="00087DF4" w:rsidP="00BC3BB1">
      <w:pPr>
        <w:pStyle w:val="Heading3"/>
        <w:pBdr>
          <w:top w:val="none" w:sz="0" w:space="0" w:color="auto"/>
        </w:pBdr>
        <w:rPr>
          <w:rFonts w:cs="Times New Roman"/>
          <w:color w:val="156082" w:themeColor="accent1"/>
        </w:rPr>
      </w:pPr>
      <w:r w:rsidRPr="00087DF4">
        <w:rPr>
          <w:rFonts w:cs="Times New Roman"/>
          <w:color w:val="156082" w:themeColor="accent1"/>
        </w:rPr>
        <w:t>Projet expérimental en supervision et insertion professionnelle</w:t>
      </w:r>
      <w:r w:rsidR="007A41CA">
        <w:rPr>
          <w:rFonts w:cs="Times New Roman"/>
          <w:color w:val="156082" w:themeColor="accent1"/>
        </w:rPr>
        <w:t> </w:t>
      </w:r>
      <w:r w:rsidRPr="00087DF4">
        <w:rPr>
          <w:rFonts w:cs="Times New Roman"/>
          <w:color w:val="156082" w:themeColor="accent1"/>
        </w:rPr>
        <w:t>: un exemple pour contrer la pénurie en psychologie scolaire </w:t>
      </w:r>
    </w:p>
    <w:p w14:paraId="2DAA5D7C" w14:textId="4803821D" w:rsidR="00732A89" w:rsidRPr="00732A89" w:rsidRDefault="2C86317A" w:rsidP="007A41CA">
      <w:pPr>
        <w:jc w:val="both"/>
        <w:rPr>
          <w:rFonts w:cs="Calibri"/>
        </w:rPr>
      </w:pPr>
      <w:r w:rsidRPr="00B0438F">
        <w:rPr>
          <w:rFonts w:cs="Calibri"/>
        </w:rPr>
        <w:t>​</w:t>
      </w:r>
      <w:r w:rsidR="00732A89" w:rsidRPr="00732A89">
        <w:rPr>
          <w:rFonts w:cs="Calibri"/>
        </w:rPr>
        <w:t>Depuis plusieurs années, la pénurie de psychologues en milieu scolaire ne cesse de s’aggraver, entraînant une détérioration des services offerts aux élèves ainsi qu’un alourdissement des conditions de travail pour les psychologues qui demeurent en poste.</w:t>
      </w:r>
    </w:p>
    <w:p w14:paraId="7BD121B4" w14:textId="77777777" w:rsidR="00732A89" w:rsidRPr="00732A89" w:rsidRDefault="00732A89" w:rsidP="00732A89">
      <w:pPr>
        <w:jc w:val="both"/>
        <w:rPr>
          <w:rFonts w:cs="Calibri"/>
        </w:rPr>
      </w:pPr>
      <w:r w:rsidRPr="00732A89">
        <w:rPr>
          <w:rFonts w:cs="Calibri"/>
        </w:rPr>
        <w:t>Dans ce contexte, les formatrices souhaitent présenter un projet expérimental qu’elles ont mis en œuvre au sein de leur centre de services scolaire, avec l’appui de leur direction. Ce projet semble déjà porter ses fruits, tant pour la qualité de la formation que pour l’attraction et la rétention des nouveaux psychologues.</w:t>
      </w:r>
    </w:p>
    <w:p w14:paraId="0D883228" w14:textId="78C5FA9B" w:rsidR="25BAC813" w:rsidRPr="00732A89" w:rsidRDefault="00732A89" w:rsidP="00467855">
      <w:pPr>
        <w:jc w:val="both"/>
        <w:rPr>
          <w:rFonts w:cs="Calibri"/>
        </w:rPr>
      </w:pPr>
      <w:r w:rsidRPr="00732A89">
        <w:rPr>
          <w:rFonts w:cs="Calibri"/>
        </w:rPr>
        <w:t>Elles proposeront ainsi un modèle de supervision structurée — encore peu développé en psychologie scolaire — dans une perspective de partage d’expertise et afin d’amener les participants à réfléchir aux stratégies qu’ils pourraient adopter au sein de leur propre centre de services.</w:t>
      </w:r>
    </w:p>
    <w:p w14:paraId="381014CE" w14:textId="77777777" w:rsidR="00381B38" w:rsidRPr="00B0438F" w:rsidRDefault="2C86317A" w:rsidP="04683EF3">
      <w:pPr>
        <w:pStyle w:val="Heading5"/>
        <w:rPr>
          <w:color w:val="156082" w:themeColor="accent1"/>
        </w:rPr>
      </w:pPr>
      <w:r w:rsidRPr="00B0438F">
        <w:rPr>
          <w:color w:val="156082" w:themeColor="accent1"/>
        </w:rPr>
        <w:t>Formatrice</w:t>
      </w:r>
      <w:r w:rsidR="00467855" w:rsidRPr="00B0438F">
        <w:rPr>
          <w:color w:val="156082" w:themeColor="accent1"/>
        </w:rPr>
        <w:t xml:space="preserve">s    </w:t>
      </w:r>
    </w:p>
    <w:p w14:paraId="3309E00F" w14:textId="30857BA6" w:rsidR="64B99042" w:rsidRPr="00B0438F" w:rsidRDefault="0063741B" w:rsidP="00381B38">
      <w:pPr>
        <w:pStyle w:val="Heading5"/>
        <w:rPr>
          <w:rFonts w:eastAsia="Times New Roman" w:cs="Calibri"/>
          <w:color w:val="156082" w:themeColor="accent1"/>
          <w:kern w:val="0"/>
          <w:lang w:eastAsia="fr-CA"/>
          <w14:ligatures w14:val="none"/>
        </w:rPr>
      </w:pPr>
      <w:r w:rsidRPr="00B0438F">
        <w:rPr>
          <w:rFonts w:eastAsia="Times New Roman" w:cs="Calibri"/>
          <w:color w:val="156082" w:themeColor="accent1"/>
          <w:kern w:val="0"/>
          <w:lang w:eastAsia="fr-CA"/>
          <w14:ligatures w14:val="none"/>
        </w:rPr>
        <w:t>Leonor Cunha Rego</w:t>
      </w:r>
      <w:r w:rsidR="002F692C" w:rsidRPr="00B0438F">
        <w:rPr>
          <w:rFonts w:eastAsia="Times New Roman" w:cs="Calibri"/>
          <w:color w:val="156082" w:themeColor="accent1"/>
          <w:kern w:val="0"/>
          <w:lang w:eastAsia="fr-CA"/>
          <w14:ligatures w14:val="none"/>
        </w:rPr>
        <w:t xml:space="preserve"> et </w:t>
      </w:r>
      <w:r w:rsidR="00381B38" w:rsidRPr="00B0438F">
        <w:rPr>
          <w:rFonts w:eastAsia="Times New Roman" w:cs="Calibri"/>
          <w:color w:val="156082" w:themeColor="accent1"/>
          <w:kern w:val="0"/>
          <w:lang w:eastAsia="fr-CA"/>
          <w14:ligatures w14:val="none"/>
        </w:rPr>
        <w:t>Diana Acevedo</w:t>
      </w:r>
    </w:p>
    <w:p w14:paraId="285B6B24" w14:textId="32C899A2" w:rsidR="00381B38" w:rsidRPr="002F692C" w:rsidRDefault="002F692C" w:rsidP="00C934BB">
      <w:pPr>
        <w:jc w:val="both"/>
        <w:rPr>
          <w:lang w:eastAsia="fr-CA"/>
        </w:rPr>
      </w:pPr>
      <w:r w:rsidRPr="002F692C">
        <w:rPr>
          <w:lang w:eastAsia="fr-CA"/>
        </w:rPr>
        <w:t>Les formatrices sont toutes deux psychologues et superviseures au Centre de services scolaire Marguerite</w:t>
      </w:r>
      <w:r w:rsidRPr="002F692C">
        <w:rPr>
          <w:lang w:eastAsia="fr-CA"/>
        </w:rPr>
        <w:noBreakHyphen/>
        <w:t xml:space="preserve">Bourgeoys, où elles œuvrent dans les écoles primaires et secondaires ainsi qu’au sein du Centre d’expertises professionnelles. Elles assument également conjointement la tâche de </w:t>
      </w:r>
      <w:proofErr w:type="spellStart"/>
      <w:r w:rsidRPr="002F692C">
        <w:rPr>
          <w:lang w:eastAsia="fr-CA"/>
        </w:rPr>
        <w:t>répondance</w:t>
      </w:r>
      <w:proofErr w:type="spellEnd"/>
      <w:r w:rsidRPr="002F692C">
        <w:rPr>
          <w:lang w:eastAsia="fr-CA"/>
        </w:rPr>
        <w:t xml:space="preserve"> du service de psychologie. Depuis l’année scolaire 2023</w:t>
      </w:r>
      <w:r w:rsidRPr="002F692C">
        <w:rPr>
          <w:lang w:eastAsia="fr-CA"/>
        </w:rPr>
        <w:noBreakHyphen/>
        <w:t>2024, elles développent et mettent en œuvre un projet expérimental de supervision, de formation et d’insertion professionnelle au sein de leur centre de services.</w:t>
      </w:r>
    </w:p>
    <w:p w14:paraId="04FD0C35" w14:textId="500D5DE3" w:rsidR="30CBD21F" w:rsidRDefault="2C86317A" w:rsidP="00E85989">
      <w:pPr>
        <w:pStyle w:val="Heading5"/>
        <w:rPr>
          <w:color w:val="156082" w:themeColor="accent1"/>
        </w:rPr>
      </w:pPr>
      <w:r w:rsidRPr="00381B38">
        <w:rPr>
          <w:color w:val="156082" w:themeColor="accent1"/>
        </w:rPr>
        <w:t>Objectifs</w:t>
      </w:r>
    </w:p>
    <w:p w14:paraId="242D2FF0" w14:textId="1D986F84" w:rsidR="00E85989" w:rsidRPr="00E85989" w:rsidRDefault="00E85989" w:rsidP="00BA7CD4">
      <w:pPr>
        <w:pStyle w:val="Default"/>
        <w:numPr>
          <w:ilvl w:val="0"/>
          <w:numId w:val="24"/>
        </w:numPr>
        <w:tabs>
          <w:tab w:val="left" w:pos="709"/>
        </w:tabs>
        <w:spacing w:before="120" w:after="120" w:line="276" w:lineRule="auto"/>
        <w:ind w:left="709" w:hanging="283"/>
        <w:jc w:val="both"/>
        <w:rPr>
          <w:rFonts w:ascii="Calibri" w:hAnsi="Calibri" w:cs="Calibri"/>
          <w:sz w:val="22"/>
          <w:szCs w:val="22"/>
        </w:rPr>
      </w:pPr>
      <w:r w:rsidRPr="00E85989">
        <w:rPr>
          <w:rFonts w:ascii="Calibri" w:hAnsi="Calibri" w:cs="Calibri"/>
          <w:sz w:val="22"/>
          <w:szCs w:val="22"/>
        </w:rPr>
        <w:t xml:space="preserve">Présenter le projet de supervision structurée en psychologie scolaire, incluant ses fondements théoriques, son fonctionnement et sa mise en œuvre. </w:t>
      </w:r>
    </w:p>
    <w:p w14:paraId="7494DB1B" w14:textId="751C71AB" w:rsidR="00E85989" w:rsidRPr="00E85989" w:rsidRDefault="00E85989" w:rsidP="00BA7CD4">
      <w:pPr>
        <w:pStyle w:val="Default"/>
        <w:numPr>
          <w:ilvl w:val="0"/>
          <w:numId w:val="24"/>
        </w:numPr>
        <w:tabs>
          <w:tab w:val="left" w:pos="709"/>
        </w:tabs>
        <w:spacing w:before="120" w:after="120" w:line="276" w:lineRule="auto"/>
        <w:ind w:left="709" w:hanging="283"/>
        <w:jc w:val="both"/>
        <w:rPr>
          <w:rFonts w:ascii="Calibri" w:hAnsi="Calibri" w:cs="Calibri"/>
          <w:sz w:val="22"/>
          <w:szCs w:val="22"/>
        </w:rPr>
      </w:pPr>
      <w:r w:rsidRPr="00E85989">
        <w:rPr>
          <w:rFonts w:ascii="Calibri" w:hAnsi="Calibri" w:cs="Calibri"/>
          <w:sz w:val="22"/>
          <w:szCs w:val="22"/>
        </w:rPr>
        <w:lastRenderedPageBreak/>
        <w:t xml:space="preserve">Mettre en évidence les bénéfices de ce modèle en matière de formation, d’insertion professionnelle et de rétention des psychologues en milieu scolaire. </w:t>
      </w:r>
    </w:p>
    <w:p w14:paraId="0DA6A19C" w14:textId="7222433F" w:rsidR="00E85989" w:rsidRPr="00E85989" w:rsidRDefault="00E85989" w:rsidP="00BA7CD4">
      <w:pPr>
        <w:pStyle w:val="Default"/>
        <w:numPr>
          <w:ilvl w:val="0"/>
          <w:numId w:val="24"/>
        </w:numPr>
        <w:tabs>
          <w:tab w:val="left" w:pos="709"/>
        </w:tabs>
        <w:spacing w:before="120" w:after="120" w:line="276" w:lineRule="auto"/>
        <w:ind w:left="709" w:hanging="284"/>
        <w:jc w:val="both"/>
        <w:rPr>
          <w:rFonts w:ascii="Calibri" w:hAnsi="Calibri" w:cs="Calibri"/>
          <w:sz w:val="22"/>
          <w:szCs w:val="22"/>
        </w:rPr>
      </w:pPr>
      <w:r w:rsidRPr="00E85989">
        <w:rPr>
          <w:rFonts w:ascii="Calibri" w:hAnsi="Calibri" w:cs="Calibri"/>
          <w:sz w:val="22"/>
          <w:szCs w:val="22"/>
        </w:rPr>
        <w:t xml:space="preserve">Amener les participants à analyser les éléments du modèle qui pourraient être adaptés, appliqués et bénéfiques dans leurs propres milieux ou centres de services. </w:t>
      </w:r>
    </w:p>
    <w:p w14:paraId="0D9B9198" w14:textId="2A8C2100" w:rsidR="00E85989" w:rsidRPr="00E85989" w:rsidRDefault="00E85989" w:rsidP="00BA7CD4">
      <w:pPr>
        <w:pStyle w:val="Default"/>
        <w:numPr>
          <w:ilvl w:val="0"/>
          <w:numId w:val="24"/>
        </w:numPr>
        <w:tabs>
          <w:tab w:val="left" w:pos="709"/>
        </w:tabs>
        <w:spacing w:before="120" w:after="120" w:line="276" w:lineRule="auto"/>
        <w:ind w:left="709" w:hanging="283"/>
        <w:jc w:val="both"/>
        <w:rPr>
          <w:rFonts w:ascii="Calibri" w:hAnsi="Calibri" w:cs="Calibri"/>
          <w:sz w:val="22"/>
          <w:szCs w:val="22"/>
        </w:rPr>
      </w:pPr>
      <w:r w:rsidRPr="00E85989">
        <w:rPr>
          <w:rFonts w:ascii="Calibri" w:hAnsi="Calibri" w:cs="Calibri"/>
          <w:sz w:val="22"/>
          <w:szCs w:val="22"/>
        </w:rPr>
        <w:t>Permettre aux participants de repartir avec des pistes d’action concrètes et transférables à leur pratique.</w:t>
      </w:r>
    </w:p>
    <w:p w14:paraId="308E2735" w14:textId="06B6E72D" w:rsidR="04683EF3" w:rsidRDefault="007A692C" w:rsidP="04683EF3">
      <w:r>
        <w:rPr>
          <w:noProof/>
        </w:rPr>
        <mc:AlternateContent>
          <mc:Choice Requires="wps">
            <w:drawing>
              <wp:anchor distT="0" distB="0" distL="114300" distR="114300" simplePos="0" relativeHeight="251656192" behindDoc="1" locked="0" layoutInCell="1" allowOverlap="1" wp14:anchorId="09A7C632" wp14:editId="454F27E8">
                <wp:simplePos x="0" y="0"/>
                <wp:positionH relativeFrom="margin">
                  <wp:posOffset>-99060</wp:posOffset>
                </wp:positionH>
                <wp:positionV relativeFrom="paragraph">
                  <wp:posOffset>203200</wp:posOffset>
                </wp:positionV>
                <wp:extent cx="6045200" cy="342900"/>
                <wp:effectExtent l="19050" t="19050" r="12700" b="19050"/>
                <wp:wrapNone/>
                <wp:docPr id="1800695001"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8146F" id="Rectangle 1" o:spid="_x0000_s1026" style="position:absolute;margin-left:-7.8pt;margin-top:16pt;width:476pt;height:27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" fillcolor="window" strokecolor="#275317" strokeweight="3pt">
                <w10:wrap anchorx="margin"/>
              </v:rect>
            </w:pict>
          </mc:Fallback>
        </mc:AlternateContent>
      </w:r>
    </w:p>
    <w:p w14:paraId="3C642543" w14:textId="3C1EA48E" w:rsidR="3B5B9EA2" w:rsidRDefault="5A422C9D" w:rsidP="04683EF3">
      <w:pPr>
        <w:pStyle w:val="Heading2"/>
      </w:pPr>
      <w:bookmarkStart w:id="32" w:name="_Toc198910440"/>
      <w:r>
        <w:t>VPM-40</w:t>
      </w:r>
      <w:bookmarkEnd w:id="32"/>
      <w:r w:rsidR="00206FDB">
        <w:t>1</w:t>
      </w:r>
    </w:p>
    <w:p w14:paraId="3D7A136F" w14:textId="5F06EC6A" w:rsidR="001F783C" w:rsidRPr="001F783C" w:rsidRDefault="3B5B9EA2" w:rsidP="00CE2A3C">
      <w:pPr>
        <w:pStyle w:val="Heading3"/>
        <w:pBdr>
          <w:top w:val="none" w:sz="0" w:space="0" w:color="auto"/>
        </w:pBdr>
        <w:rPr>
          <w:rFonts w:eastAsia="Rockwell" w:cs="Rockwell"/>
          <w:color w:val="196A24"/>
        </w:rPr>
      </w:pPr>
      <w:r w:rsidRPr="44F40F93">
        <w:rPr>
          <w:rFonts w:ascii="Times New Roman" w:hAnsi="Times New Roman" w:cs="Times New Roman"/>
        </w:rPr>
        <w:t>​</w:t>
      </w:r>
      <w:r w:rsidRPr="44F40F93">
        <w:rPr>
          <w:rFonts w:eastAsia="Rockwell" w:cs="Rockwell"/>
          <w:color w:val="196A24"/>
        </w:rPr>
        <w:t>​</w:t>
      </w:r>
      <w:proofErr w:type="spellStart"/>
      <w:r w:rsidR="001F783C" w:rsidRPr="001F783C">
        <w:rPr>
          <w:rFonts w:eastAsia="Rockwell" w:cs="Rockwell"/>
          <w:color w:val="156082" w:themeColor="accent1"/>
        </w:rPr>
        <w:t>IA-t-il</w:t>
      </w:r>
      <w:proofErr w:type="spellEnd"/>
      <w:r w:rsidR="001F783C" w:rsidRPr="001F783C">
        <w:rPr>
          <w:rFonts w:eastAsia="Rockwell" w:cs="Rockwell"/>
          <w:color w:val="156082" w:themeColor="accent1"/>
        </w:rPr>
        <w:t xml:space="preserve"> un psy dans la classe? La santé mentale à l’ère des agents conversationnels</w:t>
      </w:r>
    </w:p>
    <w:p w14:paraId="47CACFA6" w14:textId="0831543A" w:rsidR="00EA2356" w:rsidRPr="004B007E" w:rsidRDefault="00EA2356" w:rsidP="00EA2356">
      <w:pPr>
        <w:tabs>
          <w:tab w:val="center" w:pos="4986"/>
        </w:tabs>
        <w:spacing w:before="120" w:after="120" w:line="240" w:lineRule="auto"/>
        <w:jc w:val="both"/>
        <w:rPr>
          <w:rFonts w:eastAsia="Calibri" w:cs="Calibri"/>
        </w:rPr>
      </w:pPr>
      <w:r w:rsidRPr="004B007E">
        <w:rPr>
          <w:rFonts w:cs="Calibri"/>
        </w:rPr>
        <w:t>​**</w:t>
      </w:r>
      <w:r w:rsidR="007A41CA">
        <w:rPr>
          <w:rFonts w:cs="Calibri"/>
        </w:rPr>
        <w:t>C</w:t>
      </w:r>
      <w:r w:rsidRPr="004B007E">
        <w:rPr>
          <w:rFonts w:cs="Calibri"/>
        </w:rPr>
        <w:t>et atelier est présenté à deux reprises lors du congrès. Voir descriptif de l’atelier J</w:t>
      </w:r>
      <w:r>
        <w:rPr>
          <w:rFonts w:cs="Calibri"/>
        </w:rPr>
        <w:t>PM</w:t>
      </w:r>
      <w:r w:rsidRPr="004B007E">
        <w:rPr>
          <w:rFonts w:cs="Calibri"/>
        </w:rPr>
        <w:t>-</w:t>
      </w:r>
      <w:r>
        <w:rPr>
          <w:rFonts w:cs="Calibri"/>
        </w:rPr>
        <w:t>2</w:t>
      </w:r>
      <w:r w:rsidRPr="004B007E">
        <w:rPr>
          <w:rFonts w:cs="Calibri"/>
        </w:rPr>
        <w:t>01**</w:t>
      </w:r>
    </w:p>
    <w:p w14:paraId="06263DC7" w14:textId="6778F80E" w:rsidR="04683EF3" w:rsidRDefault="002333E2" w:rsidP="04683EF3">
      <w:r>
        <w:rPr>
          <w:noProof/>
        </w:rPr>
        <mc:AlternateContent>
          <mc:Choice Requires="wps">
            <w:drawing>
              <wp:anchor distT="0" distB="0" distL="114300" distR="114300" simplePos="0" relativeHeight="251657216" behindDoc="1" locked="0" layoutInCell="1" allowOverlap="1" wp14:anchorId="5CE3B49A" wp14:editId="53DF9445">
                <wp:simplePos x="0" y="0"/>
                <wp:positionH relativeFrom="margin">
                  <wp:posOffset>-97790</wp:posOffset>
                </wp:positionH>
                <wp:positionV relativeFrom="paragraph">
                  <wp:posOffset>218440</wp:posOffset>
                </wp:positionV>
                <wp:extent cx="6045200" cy="330926"/>
                <wp:effectExtent l="19050" t="19050" r="12700" b="12065"/>
                <wp:wrapNone/>
                <wp:docPr id="343501061" name="Rectangle 1"/>
                <wp:cNvGraphicFramePr/>
                <a:graphic xmlns:a="http://schemas.openxmlformats.org/drawingml/2006/main">
                  <a:graphicData uri="http://schemas.microsoft.com/office/word/2010/wordprocessingShape">
                    <wps:wsp>
                      <wps:cNvSpPr/>
                      <wps:spPr>
                        <a:xfrm>
                          <a:off x="0" y="0"/>
                          <a:ext cx="6045200" cy="330926"/>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53830" id="Rectangle 1" o:spid="_x0000_s1026" style="position:absolute;margin-left:-7.7pt;margin-top:17.2pt;width:476pt;height:26.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" fillcolor="window" strokecolor="#275317" strokeweight="3pt">
                <w10:wrap anchorx="margin"/>
              </v:rect>
            </w:pict>
          </mc:Fallback>
        </mc:AlternateContent>
      </w:r>
    </w:p>
    <w:p w14:paraId="2130B8D7" w14:textId="77777777" w:rsidR="00D878B3" w:rsidRDefault="5A422C9D" w:rsidP="00D878B3">
      <w:pPr>
        <w:pStyle w:val="Heading2"/>
      </w:pPr>
      <w:bookmarkStart w:id="33" w:name="_Toc198910441"/>
      <w:r>
        <w:t>VPM-40</w:t>
      </w:r>
      <w:bookmarkEnd w:id="33"/>
      <w:r w:rsidR="00EA2356">
        <w:t>2</w:t>
      </w:r>
    </w:p>
    <w:p w14:paraId="15895385" w14:textId="0621502B" w:rsidR="00CF2177" w:rsidRPr="00D878B3" w:rsidRDefault="009B4EE5" w:rsidP="00D878B3">
      <w:pPr>
        <w:pStyle w:val="Heading2"/>
        <w:rPr>
          <w:rFonts w:ascii="Arial" w:eastAsia="Arial" w:hAnsi="Arial" w:cs="Arial"/>
          <w:color w:val="000000" w:themeColor="text1"/>
          <w:sz w:val="24"/>
          <w:szCs w:val="24"/>
        </w:rPr>
      </w:pPr>
      <w:proofErr w:type="spellStart"/>
      <w:r w:rsidRPr="009C6739">
        <w:rPr>
          <w:rFonts w:cs="Calibri"/>
          <w:color w:val="156082" w:themeColor="accent1"/>
          <w:szCs w:val="28"/>
        </w:rPr>
        <w:t>Procédeuil</w:t>
      </w:r>
      <w:proofErr w:type="spellEnd"/>
      <w:r w:rsidR="007A41CA">
        <w:t> </w:t>
      </w:r>
      <w:r w:rsidRPr="009C6739">
        <w:rPr>
          <w:rFonts w:cs="Calibri"/>
          <w:color w:val="156082" w:themeColor="accent1"/>
          <w:szCs w:val="28"/>
        </w:rPr>
        <w:t>: une application novatrice pour faciliter la gestion des événements d’exception</w:t>
      </w:r>
    </w:p>
    <w:p w14:paraId="577A9B0A" w14:textId="18A88F2C" w:rsidR="00CF2177" w:rsidRDefault="00CF2177" w:rsidP="007A41CA">
      <w:pPr>
        <w:jc w:val="both"/>
        <w:rPr>
          <w:rFonts w:cs="Calibri"/>
        </w:rPr>
      </w:pPr>
      <w:r w:rsidRPr="00CF2177">
        <w:rPr>
          <w:rFonts w:cs="Calibri"/>
        </w:rPr>
        <w:t xml:space="preserve">Les décès touchant un milieu scolaire (élève ou membre du personnel) constituent des événements potentiellement traumatiques pouvant affecter l’ensemble de la communauté éducative. Malgré leur prévalence, plusieurs établissements ne disposent pas de protocoles d’intervention structurés ni de repères cliniques communs pour guider les actions des professionnels. Les réponses demeurent souvent improvisées et variables, augmentant le risque d’incohérence, de </w:t>
      </w:r>
      <w:proofErr w:type="spellStart"/>
      <w:r w:rsidRPr="00CF2177">
        <w:rPr>
          <w:rFonts w:cs="Calibri"/>
        </w:rPr>
        <w:t>surintervention</w:t>
      </w:r>
      <w:proofErr w:type="spellEnd"/>
      <w:r w:rsidRPr="00CF2177">
        <w:rPr>
          <w:rFonts w:cs="Calibri"/>
        </w:rPr>
        <w:t xml:space="preserve"> ou de sous-évaluation des besoins.</w:t>
      </w:r>
    </w:p>
    <w:p w14:paraId="159AB6F0" w14:textId="40C84101" w:rsidR="00CF2177" w:rsidRPr="00CF2177" w:rsidRDefault="00CF2177" w:rsidP="007A41CA">
      <w:pPr>
        <w:jc w:val="both"/>
        <w:rPr>
          <w:rFonts w:cs="Calibri"/>
        </w:rPr>
      </w:pPr>
      <w:r w:rsidRPr="00CF2177">
        <w:rPr>
          <w:rFonts w:cs="Calibri"/>
        </w:rPr>
        <w:t>Les écrits scientifiques associent un deuil insuffisamment soutenu chez les jeunes à une hausse des symptômes anxio</w:t>
      </w:r>
      <w:r w:rsidR="009207EC">
        <w:rPr>
          <w:rFonts w:cs="Calibri"/>
        </w:rPr>
        <w:t>-</w:t>
      </w:r>
      <w:r w:rsidRPr="00CF2177">
        <w:rPr>
          <w:rFonts w:cs="Calibri"/>
        </w:rPr>
        <w:t>dépressifs, des troubles d’adaptation, de difficultés scolaires, de comportements extériorisés ainsi que d’idéations suicidaires et même de suicide. Les intervenants scolaires rapportent parallèlement un faible sentiment de compétence pour aborder la mort, soutenir les réactions émotionnelles complexes et encadrer les communications sensibles auprès des élèves, des familles et des équipes.</w:t>
      </w:r>
    </w:p>
    <w:p w14:paraId="6B68C2AB" w14:textId="77777777" w:rsidR="00CF2177" w:rsidRPr="00CF2177" w:rsidRDefault="00CF2177" w:rsidP="007A41CA">
      <w:pPr>
        <w:jc w:val="both"/>
        <w:rPr>
          <w:rFonts w:cs="Calibri"/>
        </w:rPr>
      </w:pPr>
      <w:r w:rsidRPr="00CF2177">
        <w:rPr>
          <w:rFonts w:cs="Calibri"/>
        </w:rPr>
        <w:t>Ce décalage entre les besoins psychosociaux observés et les compétences disponibles sur le terrain contribue à la stigmatisation du deuil, à l’évitement clinique et à des pratiques hétérogènes susceptibles d’accentuer la détresse.</w:t>
      </w:r>
    </w:p>
    <w:p w14:paraId="38EE9E20" w14:textId="79BCE0F4" w:rsidR="000A1EF0" w:rsidRPr="00CF2177" w:rsidRDefault="00CF2177" w:rsidP="00B21DBF">
      <w:pPr>
        <w:spacing w:after="0"/>
        <w:jc w:val="both"/>
        <w:rPr>
          <w:rFonts w:cs="Calibri"/>
          <w:b/>
          <w:bCs/>
          <w:u w:val="single"/>
        </w:rPr>
      </w:pPr>
      <w:r w:rsidRPr="00CF2177">
        <w:rPr>
          <w:rFonts w:cs="Calibri"/>
        </w:rPr>
        <w:t>La problématique centrale réside donc dans l’absence d’un cadre d’intervention fondé sur des données probantes, transférable et standardisé, permettant aux professionnels d’évaluer les besoins, d’agir de manière préventive et d’assurer des interventions cohérentes, sécuritaires et adaptées au développement des jeunes lors d’un décès touchant la communauté scolaire.</w:t>
      </w:r>
    </w:p>
    <w:p w14:paraId="7DAD86A0" w14:textId="0B9814D5" w:rsidR="00CF2177" w:rsidRPr="00B0438F" w:rsidRDefault="3B5B9EA2" w:rsidP="04683EF3">
      <w:pPr>
        <w:pStyle w:val="Heading5"/>
        <w:rPr>
          <w:rFonts w:ascii="Arial" w:eastAsia="Arial" w:hAnsi="Arial" w:cs="Arial"/>
          <w:color w:val="156082" w:themeColor="accent1"/>
          <w:sz w:val="24"/>
          <w:szCs w:val="24"/>
        </w:rPr>
      </w:pPr>
      <w:r w:rsidRPr="00B0438F">
        <w:rPr>
          <w:rFonts w:eastAsia="Rockwell" w:cs="Rockwell"/>
          <w:color w:val="156082" w:themeColor="accent1"/>
          <w:szCs w:val="28"/>
        </w:rPr>
        <w:lastRenderedPageBreak/>
        <w:t>Format</w:t>
      </w:r>
      <w:r w:rsidR="009C6739" w:rsidRPr="00B0438F">
        <w:rPr>
          <w:rFonts w:eastAsia="Rockwell" w:cs="Rockwell"/>
          <w:color w:val="156082" w:themeColor="accent1"/>
          <w:szCs w:val="28"/>
        </w:rPr>
        <w:t>rice</w:t>
      </w:r>
      <w:r w:rsidR="00CE2A3C">
        <w:rPr>
          <w:rFonts w:eastAsia="Rockwell" w:cs="Rockwell"/>
          <w:color w:val="156082" w:themeColor="accent1"/>
          <w:szCs w:val="28"/>
        </w:rPr>
        <w:t> </w:t>
      </w:r>
      <w:r w:rsidR="009C6739" w:rsidRPr="00B0438F">
        <w:rPr>
          <w:rFonts w:eastAsia="Rockwell" w:cs="Rockwell"/>
          <w:color w:val="156082" w:themeColor="accent1"/>
          <w:szCs w:val="28"/>
        </w:rPr>
        <w:t>: Josée Masson</w:t>
      </w:r>
      <w:r w:rsidR="397EA041" w:rsidRPr="00B0438F">
        <w:rPr>
          <w:rFonts w:eastAsia="Rockwell" w:cs="Rockwell"/>
          <w:color w:val="156082" w:themeColor="accent1"/>
          <w:szCs w:val="28"/>
        </w:rPr>
        <w:t xml:space="preserve"> </w:t>
      </w:r>
      <w:r w:rsidR="397EA041" w:rsidRPr="00B0438F">
        <w:rPr>
          <w:rFonts w:ascii="Arial" w:eastAsia="Arial" w:hAnsi="Arial" w:cs="Arial"/>
          <w:color w:val="156082" w:themeColor="accent1"/>
          <w:sz w:val="24"/>
          <w:szCs w:val="24"/>
        </w:rPr>
        <w:t xml:space="preserve">   </w:t>
      </w:r>
    </w:p>
    <w:p w14:paraId="06A9D648" w14:textId="5CDAC947" w:rsidR="00862D54" w:rsidRPr="00862D54" w:rsidRDefault="005F1CAC" w:rsidP="00862D54">
      <w:pPr>
        <w:pStyle w:val="Heading5"/>
        <w:jc w:val="both"/>
        <w:rPr>
          <w:rFonts w:ascii="Calibri" w:eastAsia="Arial" w:hAnsi="Calibri" w:cs="Calibri"/>
          <w:color w:val="auto"/>
          <w:sz w:val="22"/>
        </w:rPr>
      </w:pPr>
      <w:r w:rsidRPr="005F1CAC">
        <w:rPr>
          <w:rFonts w:ascii="Calibri" w:eastAsia="Arial" w:hAnsi="Calibri" w:cs="Calibri"/>
          <w:color w:val="auto"/>
          <w:sz w:val="22"/>
        </w:rPr>
        <w:t xml:space="preserve">Travailleuse sociale depuis 1996, Josée Masson œuvre depuis près de 30 ans auprès des enfants, des adolescents et des familles confrontés à la maladie grave, à la disparition ou au décès d’un proche. Pionnière dans le champ du deuil jeunesse au Québec, elle est fondatrice et directrice générale de Deuil-Jeunesse, </w:t>
      </w:r>
      <w:r w:rsidRPr="00862D54">
        <w:rPr>
          <w:rFonts w:ascii="Calibri" w:eastAsia="Arial" w:hAnsi="Calibri" w:cs="Calibri"/>
          <w:color w:val="auto"/>
          <w:sz w:val="22"/>
        </w:rPr>
        <w:t>un organisme de bienfaisance reconnu pour son approche clinique novatrice et ses services spécialisés.</w:t>
      </w:r>
      <w:r w:rsidR="00862D54" w:rsidRPr="00862D54">
        <w:rPr>
          <w:rFonts w:ascii="Calibri" w:eastAsia="Arial" w:hAnsi="Calibri" w:cs="Calibri"/>
          <w:color w:val="auto"/>
          <w:sz w:val="22"/>
        </w:rPr>
        <w:t xml:space="preserve"> </w:t>
      </w:r>
      <w:r w:rsidRPr="00862D54">
        <w:rPr>
          <w:rFonts w:ascii="Calibri" w:eastAsia="Arial" w:hAnsi="Calibri" w:cs="Calibri"/>
          <w:color w:val="auto"/>
          <w:sz w:val="22"/>
        </w:rPr>
        <w:t>Formatrice et conférencière recherchée, elle accompagne les milieux scolaires, communautaires et professionnels au Québec, au Canada et en Europe afin de renforcer les pratiques d’intervention en contexte de deuil. Ambassadrice de la Corporation des thanatologues du Québec depuis plus de 15 ans, elle contribue activement à la sensibilisation publique et médiatique.</w:t>
      </w:r>
      <w:r w:rsidR="00862D54" w:rsidRPr="00862D54">
        <w:rPr>
          <w:rFonts w:ascii="Calibri" w:hAnsi="Calibri" w:cs="Calibri"/>
          <w:color w:val="auto"/>
          <w:sz w:val="22"/>
        </w:rPr>
        <w:t xml:space="preserve"> Auteure de </w:t>
      </w:r>
      <w:r w:rsidR="00862D54" w:rsidRPr="00862D54">
        <w:rPr>
          <w:rFonts w:ascii="Calibri" w:hAnsi="Calibri" w:cs="Calibri"/>
          <w:i/>
          <w:iCs/>
          <w:color w:val="auto"/>
          <w:sz w:val="22"/>
        </w:rPr>
        <w:t>Accompagner un jeune en deuil</w:t>
      </w:r>
      <w:r w:rsidR="00862D54" w:rsidRPr="00862D54">
        <w:rPr>
          <w:rFonts w:ascii="Calibri" w:hAnsi="Calibri" w:cs="Calibri"/>
          <w:color w:val="auto"/>
          <w:sz w:val="22"/>
        </w:rPr>
        <w:t xml:space="preserve"> (Trécarré, 2019), elle est reconnue pour son expertise clinique, son leadership et son engagement à briser les tabous entourant la mort. Son travail a notamment été honoré par la Médaille du couronnement du Roi Charles III.</w:t>
      </w:r>
    </w:p>
    <w:p w14:paraId="773A45B8" w14:textId="2126BF00" w:rsidR="04683EF3" w:rsidRDefault="04683EF3" w:rsidP="00B21DBF">
      <w:pPr>
        <w:spacing w:after="0"/>
        <w:jc w:val="both"/>
        <w:rPr>
          <w:rFonts w:eastAsia="Calibri" w:cs="Calibri"/>
          <w:color w:val="000000" w:themeColor="text1"/>
        </w:rPr>
      </w:pPr>
    </w:p>
    <w:p w14:paraId="0703F676" w14:textId="77777777" w:rsidR="3B5B9EA2" w:rsidRPr="009C6739" w:rsidRDefault="3B5B9EA2" w:rsidP="04683EF3">
      <w:pPr>
        <w:pStyle w:val="Heading5"/>
        <w:rPr>
          <w:color w:val="156082" w:themeColor="accent1"/>
        </w:rPr>
      </w:pPr>
      <w:r w:rsidRPr="009C6739">
        <w:rPr>
          <w:color w:val="156082" w:themeColor="accent1"/>
        </w:rPr>
        <w:t>Objectifs</w:t>
      </w:r>
    </w:p>
    <w:p w14:paraId="2E5726C2" w14:textId="77777777" w:rsidR="001F27BC" w:rsidRDefault="001F27BC" w:rsidP="00BA7CD4">
      <w:pPr>
        <w:pStyle w:val="ListParagraph"/>
        <w:numPr>
          <w:ilvl w:val="0"/>
          <w:numId w:val="25"/>
        </w:numPr>
        <w:tabs>
          <w:tab w:val="left" w:pos="709"/>
          <w:tab w:val="center" w:pos="4986"/>
        </w:tabs>
        <w:spacing w:before="120" w:after="120" w:line="276" w:lineRule="auto"/>
        <w:ind w:left="709" w:hanging="284"/>
        <w:jc w:val="both"/>
      </w:pPr>
      <w:r w:rsidRPr="00EB207B">
        <w:rPr>
          <w:b/>
          <w:bCs/>
        </w:rPr>
        <w:t>Identifier</w:t>
      </w:r>
      <w:r>
        <w:t xml:space="preserve"> les jeunes nécessitant une intervention ciblée ou spécialisée.</w:t>
      </w:r>
    </w:p>
    <w:p w14:paraId="6076ABB4" w14:textId="77777777" w:rsidR="001F27BC" w:rsidRDefault="001F27BC" w:rsidP="00BA7CD4">
      <w:pPr>
        <w:pStyle w:val="ListParagraph"/>
        <w:numPr>
          <w:ilvl w:val="0"/>
          <w:numId w:val="25"/>
        </w:numPr>
        <w:tabs>
          <w:tab w:val="left" w:pos="709"/>
          <w:tab w:val="center" w:pos="4986"/>
        </w:tabs>
        <w:spacing w:before="120" w:after="120" w:line="276" w:lineRule="auto"/>
        <w:ind w:left="709" w:hanging="284"/>
        <w:jc w:val="both"/>
      </w:pPr>
      <w:r>
        <w:rPr>
          <w:b/>
          <w:bCs/>
        </w:rPr>
        <w:t>Structurer</w:t>
      </w:r>
      <w:r>
        <w:t xml:space="preserve"> un plan d’intervention de crise cohérent à l’échelle du milieu scolaire.</w:t>
      </w:r>
    </w:p>
    <w:p w14:paraId="43A60051" w14:textId="77777777" w:rsidR="001F27BC" w:rsidRDefault="001F27BC" w:rsidP="00BA7CD4">
      <w:pPr>
        <w:pStyle w:val="ListParagraph"/>
        <w:numPr>
          <w:ilvl w:val="0"/>
          <w:numId w:val="25"/>
        </w:numPr>
        <w:tabs>
          <w:tab w:val="left" w:pos="709"/>
          <w:tab w:val="center" w:pos="4986"/>
        </w:tabs>
        <w:spacing w:before="120" w:after="120" w:line="276" w:lineRule="auto"/>
        <w:ind w:left="709" w:hanging="284"/>
        <w:jc w:val="both"/>
      </w:pPr>
      <w:r>
        <w:rPr>
          <w:b/>
          <w:bCs/>
        </w:rPr>
        <w:t>Soutenir</w:t>
      </w:r>
      <w:r>
        <w:t xml:space="preserve"> les équipes-écoles dans les communications et l’accompagnement des élèves et du personnel.</w:t>
      </w:r>
    </w:p>
    <w:p w14:paraId="5266FACB" w14:textId="2C0FB92B" w:rsidR="001F27BC" w:rsidRDefault="001F27BC" w:rsidP="00BA7CD4">
      <w:pPr>
        <w:pStyle w:val="ListParagraph"/>
        <w:numPr>
          <w:ilvl w:val="0"/>
          <w:numId w:val="25"/>
        </w:numPr>
        <w:tabs>
          <w:tab w:val="left" w:pos="709"/>
          <w:tab w:val="center" w:pos="4986"/>
        </w:tabs>
        <w:spacing w:before="120" w:after="120" w:line="276" w:lineRule="auto"/>
        <w:ind w:left="709" w:hanging="284"/>
        <w:jc w:val="both"/>
      </w:pPr>
      <w:r>
        <w:rPr>
          <w:b/>
          <w:bCs/>
        </w:rPr>
        <w:t>Appliquer</w:t>
      </w:r>
      <w:r>
        <w:t xml:space="preserve"> un </w:t>
      </w:r>
      <w:r w:rsidR="00430737">
        <w:t>outil concret</w:t>
      </w:r>
      <w:r>
        <w:t xml:space="preserve"> pour la gestion des situations de décès en milieu scolaire.</w:t>
      </w:r>
    </w:p>
    <w:p w14:paraId="17ED1425" w14:textId="2558F93B" w:rsidR="04683EF3" w:rsidRDefault="00BE4912" w:rsidP="04683EF3">
      <w:r>
        <w:rPr>
          <w:noProof/>
        </w:rPr>
        <mc:AlternateContent>
          <mc:Choice Requires="wps">
            <w:drawing>
              <wp:anchor distT="0" distB="0" distL="114300" distR="114300" simplePos="0" relativeHeight="251658240" behindDoc="1" locked="0" layoutInCell="1" allowOverlap="1" wp14:anchorId="3D23EAFA" wp14:editId="3BEDC1AF">
                <wp:simplePos x="0" y="0"/>
                <wp:positionH relativeFrom="margin">
                  <wp:posOffset>-78740</wp:posOffset>
                </wp:positionH>
                <wp:positionV relativeFrom="paragraph">
                  <wp:posOffset>191770</wp:posOffset>
                </wp:positionV>
                <wp:extent cx="6045200" cy="342900"/>
                <wp:effectExtent l="19050" t="19050" r="12700" b="19050"/>
                <wp:wrapNone/>
                <wp:docPr id="658155389"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4C4EC" id="Rectangle 1" o:spid="_x0000_s1026" style="position:absolute;margin-left:-6.2pt;margin-top:15.1pt;width:476pt;height:27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" fillcolor="window" strokecolor="#275317" strokeweight="3pt">
                <w10:wrap anchorx="margin"/>
              </v:rect>
            </w:pict>
          </mc:Fallback>
        </mc:AlternateContent>
      </w:r>
    </w:p>
    <w:p w14:paraId="3463F822" w14:textId="351F7680" w:rsidR="3B5B9EA2" w:rsidRDefault="5A422C9D" w:rsidP="04683EF3">
      <w:pPr>
        <w:pStyle w:val="Heading2"/>
      </w:pPr>
      <w:bookmarkStart w:id="34" w:name="_Toc198910442"/>
      <w:r>
        <w:t>VPM-40</w:t>
      </w:r>
      <w:bookmarkEnd w:id="34"/>
      <w:r w:rsidR="009C6739">
        <w:t>3</w:t>
      </w:r>
    </w:p>
    <w:p w14:paraId="0A5660DD" w14:textId="102B0B01" w:rsidR="00A72E75" w:rsidRDefault="5CC5414B" w:rsidP="00CE2A3C">
      <w:pPr>
        <w:pStyle w:val="Heading3"/>
        <w:pBdr>
          <w:top w:val="none" w:sz="0" w:space="0" w:color="auto"/>
        </w:pBdr>
        <w:rPr>
          <w:rFonts w:cs="Times New Roman"/>
          <w:color w:val="156082" w:themeColor="accent1"/>
        </w:rPr>
      </w:pPr>
      <w:r w:rsidRPr="03E1FD22">
        <w:rPr>
          <w:rFonts w:ascii="Times New Roman" w:hAnsi="Times New Roman" w:cs="Times New Roman"/>
        </w:rPr>
        <w:t>​​</w:t>
      </w:r>
      <w:r w:rsidR="00A72E75" w:rsidRPr="00A72E75">
        <w:rPr>
          <w:rFonts w:cs="Times New Roman"/>
          <w:color w:val="156082" w:themeColor="accent1"/>
        </w:rPr>
        <w:t>L'autisme en 2026</w:t>
      </w:r>
      <w:r w:rsidR="00D878B3">
        <w:rPr>
          <w:rFonts w:cs="Times New Roman"/>
          <w:color w:val="156082" w:themeColor="accent1"/>
        </w:rPr>
        <w:t xml:space="preserve"> -</w:t>
      </w:r>
      <w:r w:rsidR="00EB207B">
        <w:rPr>
          <w:rFonts w:cs="Times New Roman"/>
          <w:color w:val="156082" w:themeColor="accent1"/>
        </w:rPr>
        <w:t xml:space="preserve"> </w:t>
      </w:r>
      <w:r w:rsidR="00A72E75" w:rsidRPr="00A72E75">
        <w:rPr>
          <w:rFonts w:cs="Times New Roman"/>
          <w:color w:val="156082" w:themeColor="accent1"/>
        </w:rPr>
        <w:t>ce qu'on sait, ce qu'on pense savoir, ce qu'on ne sait pas</w:t>
      </w:r>
    </w:p>
    <w:p w14:paraId="6265107C" w14:textId="10AE51F3" w:rsidR="004D6924" w:rsidRPr="004D6924" w:rsidRDefault="004D6924" w:rsidP="004D6924">
      <w:pPr>
        <w:jc w:val="both"/>
      </w:pPr>
      <w:r w:rsidRPr="004D6924">
        <w:t>On constate une montée importante de la prévalence du diagnostic d’autisme. Le présent atelier permettra de poser un regard critique sur cette question, les enjeux qu’elle présente et les travaux scientifiques récents permettant d’y voir plus clair. Nous sommes aux prises avec une pression sociale importante de répondre à de plus en plus de situation</w:t>
      </w:r>
      <w:r>
        <w:t>s</w:t>
      </w:r>
      <w:r w:rsidRPr="004D6924">
        <w:t xml:space="preserve"> impliquant des variations développementales par la pose de diagnostic</w:t>
      </w:r>
      <w:r w:rsidR="007C26A3">
        <w:t>s</w:t>
      </w:r>
      <w:r w:rsidRPr="004D6924">
        <w:t xml:space="preserve"> qui correspondent à un narratif désiré, mais pas à l’autisme</w:t>
      </w:r>
      <w:r w:rsidR="00C66EB8">
        <w:t xml:space="preserve">, </w:t>
      </w:r>
      <w:r w:rsidRPr="004D6924">
        <w:t>et qui en éti</w:t>
      </w:r>
      <w:r w:rsidR="00C66EB8">
        <w:t>rent p</w:t>
      </w:r>
      <w:r w:rsidRPr="004D6924">
        <w:t xml:space="preserve">arfois exagérément les limites conceptuelles. Dans ma pratique (OLM), </w:t>
      </w:r>
      <w:r w:rsidR="00CE2A3C">
        <w:t>on</w:t>
      </w:r>
      <w:r w:rsidRPr="004D6924">
        <w:t xml:space="preserve"> met souvent en contraste des perceptions de professionnels dans le système et l’évaluation dans des cliniques spécialisées comme la nôtre. La question de l’évaluation au privé crée également des disparités importantes dans l’application de critères rigoureux et bien informés dans le domaine, menant parfois à l’achat d’un diagnostic pour recevoir des services dans le milieu scolaire ou ailleurs. </w:t>
      </w:r>
    </w:p>
    <w:p w14:paraId="71A97302" w14:textId="6911DB36" w:rsidR="004D6924" w:rsidRPr="004D6924" w:rsidRDefault="004D6924" w:rsidP="004D6924">
      <w:pPr>
        <w:jc w:val="both"/>
      </w:pPr>
      <w:r w:rsidRPr="004D6924">
        <w:t xml:space="preserve">L’évolution historique du concept d’autisme sera revisitée. Par la suite, les questions reliées aux marqueurs biologiques, aux enjeux langagiers et aux défis comportementaux, au diagnostic différentiel, etc. seront abordées. Ce sera l’occasion de présenter la proposition d’une refonte des critères diagnostiques de l’autisme. Y seront discutés les avantages et limites de la notion d’autisme prototypique, qui ne vise pas </w:t>
      </w:r>
      <w:r w:rsidR="007C26A3">
        <w:t>à</w:t>
      </w:r>
      <w:r w:rsidRPr="004D6924">
        <w:t xml:space="preserve"> couvrir toutes les situations cliniques, mais qui propose un certain frein à des approches diagnostiques qui tendent à survaloriser la perception personnelle et l’utilité du diagnostic dans l’équilibre psychique et </w:t>
      </w:r>
      <w:r w:rsidRPr="004D6924">
        <w:lastRenderedPageBreak/>
        <w:t xml:space="preserve">social, plutôt que de le recentrer sur la présence ou </w:t>
      </w:r>
      <w:r w:rsidR="00967D93">
        <w:t>l’</w:t>
      </w:r>
      <w:r w:rsidRPr="004D6924">
        <w:t xml:space="preserve">absence de particularités développementales qui définissent ce qu’est l’autisme. </w:t>
      </w:r>
    </w:p>
    <w:p w14:paraId="7C3FBB89" w14:textId="524F2425" w:rsidR="001F27BC" w:rsidRPr="001F27BC" w:rsidRDefault="004D6924" w:rsidP="004D6924">
      <w:pPr>
        <w:jc w:val="both"/>
      </w:pPr>
      <w:r w:rsidRPr="004D6924">
        <w:t xml:space="preserve">Enfin, les interventions pertinentes à privilégier, tant </w:t>
      </w:r>
      <w:r w:rsidR="00472E82" w:rsidRPr="004D6924">
        <w:t>sur le</w:t>
      </w:r>
      <w:r w:rsidRPr="004D6924">
        <w:t xml:space="preserve"> plan langagier que comportemental, feront l’objet de la présentation et de la discussion avec l’auditoire, notamment leur articulation dans le milieu scolaire et dans des contextes où les ressources ne sont pas homogènes et l’équilibre entre les besoin</w:t>
      </w:r>
      <w:r w:rsidR="007C26A3">
        <w:t>s</w:t>
      </w:r>
      <w:r w:rsidRPr="004D6924">
        <w:t xml:space="preserve"> du patient et ceux du système doivent faire partie d’un calcul réaliste et pragmatique.</w:t>
      </w:r>
    </w:p>
    <w:p w14:paraId="4DFAC466" w14:textId="6D139E0D" w:rsidR="3B5B9EA2" w:rsidRPr="00DF0358" w:rsidRDefault="5CC5414B" w:rsidP="04683EF3">
      <w:pPr>
        <w:pStyle w:val="Heading5"/>
        <w:rPr>
          <w:color w:val="156082" w:themeColor="accent1"/>
        </w:rPr>
      </w:pPr>
      <w:r w:rsidRPr="00DF0358">
        <w:rPr>
          <w:color w:val="156082" w:themeColor="accent1"/>
        </w:rPr>
        <w:t>Format</w:t>
      </w:r>
      <w:r w:rsidR="36476A54" w:rsidRPr="00DF0358">
        <w:rPr>
          <w:color w:val="156082" w:themeColor="accent1"/>
        </w:rPr>
        <w:t>eurs</w:t>
      </w:r>
      <w:r w:rsidR="00CE2A3C">
        <w:rPr>
          <w:color w:val="156082" w:themeColor="accent1"/>
        </w:rPr>
        <w:t> </w:t>
      </w:r>
    </w:p>
    <w:p w14:paraId="38B4A94F" w14:textId="19DAF240" w:rsidR="2E785843" w:rsidRDefault="00A72E75" w:rsidP="04683EF3">
      <w:pPr>
        <w:rPr>
          <w:rFonts w:ascii="Rockwell" w:eastAsia="Times New Roman" w:hAnsi="Rockwell" w:cs="Calibri"/>
          <w:color w:val="156082" w:themeColor="accent1"/>
          <w:kern w:val="0"/>
          <w:sz w:val="28"/>
          <w:szCs w:val="28"/>
          <w:lang w:eastAsia="fr-CA"/>
          <w14:ligatures w14:val="none"/>
        </w:rPr>
      </w:pPr>
      <w:r w:rsidRPr="00DF0358">
        <w:rPr>
          <w:rFonts w:ascii="Rockwell" w:eastAsia="Rockwell" w:hAnsi="Rockwell" w:cs="Rockwell"/>
          <w:color w:val="156082" w:themeColor="accent1"/>
          <w:sz w:val="28"/>
          <w:szCs w:val="28"/>
        </w:rPr>
        <w:t xml:space="preserve">Dr </w:t>
      </w:r>
      <w:r w:rsidR="00CE3CDF" w:rsidRPr="00DF0358">
        <w:rPr>
          <w:rFonts w:ascii="Rockwell" w:eastAsia="Times New Roman" w:hAnsi="Rockwell" w:cs="Calibri"/>
          <w:color w:val="156082" w:themeColor="accent1"/>
          <w:kern w:val="0"/>
          <w:sz w:val="28"/>
          <w:szCs w:val="28"/>
          <w:lang w:eastAsia="fr-CA"/>
          <w14:ligatures w14:val="none"/>
        </w:rPr>
        <w:t>Olivier Lafrance McGuire</w:t>
      </w:r>
    </w:p>
    <w:p w14:paraId="3985371A" w14:textId="24A34718" w:rsidR="00D91E98" w:rsidRPr="00DC164E" w:rsidRDefault="00D91E98" w:rsidP="04683EF3">
      <w:pPr>
        <w:rPr>
          <w:rFonts w:eastAsia="Times New Roman" w:cs="Calibri"/>
          <w:kern w:val="0"/>
          <w:lang w:eastAsia="fr-CA"/>
          <w14:ligatures w14:val="none"/>
        </w:rPr>
      </w:pPr>
      <w:r w:rsidRPr="00DC164E">
        <w:rPr>
          <w:rFonts w:eastAsia="Times New Roman" w:cs="Calibri"/>
          <w:kern w:val="0"/>
          <w:lang w:eastAsia="fr-CA"/>
          <w14:ligatures w14:val="none"/>
        </w:rPr>
        <w:t>Dr Olivier Lafrance McGuir</w:t>
      </w:r>
      <w:r w:rsidR="00DC164E">
        <w:rPr>
          <w:rFonts w:eastAsia="Times New Roman" w:cs="Calibri"/>
          <w:kern w:val="0"/>
          <w:lang w:eastAsia="fr-CA"/>
          <w14:ligatures w14:val="none"/>
        </w:rPr>
        <w:t>e est pédopsychiatre</w:t>
      </w:r>
      <w:r w:rsidR="00D40D4A">
        <w:rPr>
          <w:rFonts w:eastAsia="Times New Roman" w:cs="Calibri"/>
          <w:kern w:val="0"/>
          <w:lang w:eastAsia="fr-CA"/>
          <w14:ligatures w14:val="none"/>
        </w:rPr>
        <w:t xml:space="preserve"> depuis 2020. Il pratique </w:t>
      </w:r>
      <w:r w:rsidR="00540F49">
        <w:rPr>
          <w:rFonts w:eastAsia="Times New Roman" w:cs="Calibri"/>
          <w:kern w:val="0"/>
          <w:lang w:eastAsia="fr-CA"/>
          <w14:ligatures w14:val="none"/>
        </w:rPr>
        <w:t>actuellement à</w:t>
      </w:r>
      <w:r w:rsidR="00D261C8">
        <w:rPr>
          <w:rFonts w:eastAsia="Times New Roman" w:cs="Calibri"/>
          <w:kern w:val="0"/>
          <w:lang w:eastAsia="fr-CA"/>
          <w14:ligatures w14:val="none"/>
        </w:rPr>
        <w:t xml:space="preserve"> l’Hôpital Rivière-des-Prairie</w:t>
      </w:r>
      <w:r w:rsidR="00540F49">
        <w:rPr>
          <w:rFonts w:eastAsia="Times New Roman" w:cs="Calibri"/>
          <w:kern w:val="0"/>
          <w:lang w:eastAsia="fr-CA"/>
          <w14:ligatures w14:val="none"/>
        </w:rPr>
        <w:t>s, notamment auprès d</w:t>
      </w:r>
      <w:r w:rsidR="00DF3880">
        <w:rPr>
          <w:rFonts w:eastAsia="Times New Roman" w:cs="Calibri"/>
          <w:kern w:val="0"/>
          <w:lang w:eastAsia="fr-CA"/>
          <w14:ligatures w14:val="none"/>
        </w:rPr>
        <w:t xml:space="preserve">e la clientèle autiste. </w:t>
      </w:r>
    </w:p>
    <w:p w14:paraId="0DF6C81B" w14:textId="77777777" w:rsidR="00903088" w:rsidRDefault="00903088" w:rsidP="00903088">
      <w:pPr>
        <w:rPr>
          <w:rFonts w:ascii="Rockwell" w:eastAsia="Times New Roman" w:hAnsi="Rockwell" w:cs="Calibri"/>
          <w:color w:val="156082" w:themeColor="accent1"/>
          <w:kern w:val="0"/>
          <w:sz w:val="28"/>
          <w:szCs w:val="28"/>
          <w:lang w:eastAsia="fr-CA"/>
          <w14:ligatures w14:val="none"/>
        </w:rPr>
      </w:pPr>
      <w:r>
        <w:rPr>
          <w:rFonts w:ascii="Rockwell" w:eastAsia="Times New Roman" w:hAnsi="Rockwell" w:cs="Calibri"/>
          <w:color w:val="156082" w:themeColor="accent1"/>
          <w:kern w:val="0"/>
          <w:sz w:val="28"/>
          <w:szCs w:val="28"/>
          <w:lang w:eastAsia="fr-CA"/>
          <w14:ligatures w14:val="none"/>
        </w:rPr>
        <w:t>Dr David Gagnon</w:t>
      </w:r>
    </w:p>
    <w:p w14:paraId="0CEBC027" w14:textId="04F411F8" w:rsidR="00903088" w:rsidRPr="004876AE" w:rsidRDefault="00CE3CDF" w:rsidP="004876AE">
      <w:pPr>
        <w:jc w:val="both"/>
        <w:rPr>
          <w:rFonts w:ascii="Rockwell" w:eastAsia="Times New Roman" w:hAnsi="Rockwell" w:cs="Calibri"/>
          <w:color w:val="156082" w:themeColor="accent1"/>
          <w:kern w:val="0"/>
          <w:sz w:val="28"/>
          <w:szCs w:val="28"/>
          <w:lang w:eastAsia="fr-CA"/>
          <w14:ligatures w14:val="none"/>
        </w:rPr>
      </w:pPr>
      <w:r w:rsidRPr="00903088">
        <w:rPr>
          <w:rFonts w:eastAsia="Rockwell" w:cs="Calibri"/>
        </w:rPr>
        <w:t xml:space="preserve">Dr </w:t>
      </w:r>
      <w:r w:rsidR="00903088" w:rsidRPr="00903088">
        <w:rPr>
          <w:rFonts w:eastAsia="Rockwell" w:cs="Calibri"/>
        </w:rPr>
        <w:t xml:space="preserve">David Gagnon, M.D., </w:t>
      </w:r>
      <w:proofErr w:type="spellStart"/>
      <w:r w:rsidR="00903088" w:rsidRPr="00903088">
        <w:rPr>
          <w:rFonts w:eastAsia="Rockwell" w:cs="Calibri"/>
        </w:rPr>
        <w:t>M.Sc</w:t>
      </w:r>
      <w:proofErr w:type="spellEnd"/>
      <w:r w:rsidR="00903088" w:rsidRPr="00903088">
        <w:rPr>
          <w:rFonts w:eastAsia="Rockwell" w:cs="Calibri"/>
        </w:rPr>
        <w:t>., est résident en surspécialité en psychiatrie de l’enfant et de l’adolescent et clinicien-chercheur à l’Université de Montréal</w:t>
      </w:r>
      <w:r w:rsidR="00240FA9">
        <w:rPr>
          <w:rFonts w:eastAsia="Rockwell" w:cs="Calibri"/>
        </w:rPr>
        <w:t xml:space="preserve"> (laboratoire Dr Laurent Mottron) </w:t>
      </w:r>
      <w:r w:rsidR="00903088" w:rsidRPr="00903088">
        <w:rPr>
          <w:rFonts w:eastAsia="Rockwell" w:cs="Calibri"/>
        </w:rPr>
        <w:t>où il poursuit également un doctorat en sciences psychiatriques et en addictologie. Auteur de plus de 14 articles scientifiques sur l’autisme, ses travaux portent sur le développement du langage, les trajectoires développementales et la sémiologie clinique de l’autisme.</w:t>
      </w:r>
    </w:p>
    <w:p w14:paraId="3CB8008E" w14:textId="3CFAD826" w:rsidR="3B5B9EA2" w:rsidRPr="00565E38" w:rsidRDefault="3B5B9EA2" w:rsidP="04683EF3">
      <w:pPr>
        <w:pStyle w:val="Heading5"/>
        <w:rPr>
          <w:color w:val="156082" w:themeColor="accent1"/>
        </w:rPr>
      </w:pPr>
      <w:r w:rsidRPr="00565E38">
        <w:rPr>
          <w:color w:val="156082" w:themeColor="accent1"/>
        </w:rPr>
        <w:t>Objectifs</w:t>
      </w:r>
    </w:p>
    <w:p w14:paraId="723F8331" w14:textId="0063DB24" w:rsidR="00F03076" w:rsidRPr="00F03076" w:rsidRDefault="00F03076" w:rsidP="00BA7CD4">
      <w:pPr>
        <w:numPr>
          <w:ilvl w:val="0"/>
          <w:numId w:val="20"/>
        </w:numPr>
        <w:spacing w:before="120" w:after="0" w:line="276" w:lineRule="auto"/>
        <w:ind w:left="714" w:hanging="357"/>
        <w:jc w:val="both"/>
        <w:rPr>
          <w:rFonts w:eastAsia="Calibri" w:cs="Calibri"/>
          <w:color w:val="000000" w:themeColor="text1"/>
        </w:rPr>
      </w:pPr>
      <w:r w:rsidRPr="00F03076">
        <w:rPr>
          <w:rFonts w:eastAsia="Calibri" w:cs="Calibri"/>
          <w:color w:val="000000" w:themeColor="text1"/>
        </w:rPr>
        <w:t>Comprendre la proposition de refonte diagnostique centrée sur la notion d'autisme prototypique</w:t>
      </w:r>
      <w:r w:rsidR="00CE2A3C">
        <w:rPr>
          <w:rFonts w:eastAsia="Calibri" w:cs="Calibri"/>
          <w:color w:val="000000" w:themeColor="text1"/>
        </w:rPr>
        <w:t>.</w:t>
      </w:r>
      <w:r w:rsidRPr="00F03076">
        <w:rPr>
          <w:rFonts w:eastAsia="Calibri" w:cs="Calibri"/>
          <w:color w:val="000000" w:themeColor="text1"/>
        </w:rPr>
        <w:t xml:space="preserve"> </w:t>
      </w:r>
    </w:p>
    <w:p w14:paraId="0998E99D" w14:textId="11DAA310" w:rsidR="00F03076" w:rsidRPr="00F03076" w:rsidRDefault="00F03076" w:rsidP="00BA7CD4">
      <w:pPr>
        <w:numPr>
          <w:ilvl w:val="0"/>
          <w:numId w:val="20"/>
        </w:numPr>
        <w:spacing w:before="240" w:after="240"/>
        <w:jc w:val="both"/>
        <w:rPr>
          <w:rFonts w:eastAsia="Calibri" w:cs="Calibri"/>
          <w:color w:val="000000" w:themeColor="text1"/>
        </w:rPr>
      </w:pPr>
      <w:r w:rsidRPr="00F03076">
        <w:rPr>
          <w:rFonts w:eastAsia="Calibri" w:cs="Calibri"/>
          <w:color w:val="000000" w:themeColor="text1"/>
        </w:rPr>
        <w:t>Comprendre le parcours développemental typique de l'enfant autiste, ainsi que les signes cliniques orientant vers le diagnostic de TSA</w:t>
      </w:r>
      <w:r w:rsidR="00CE2A3C">
        <w:rPr>
          <w:rFonts w:eastAsia="Calibri" w:cs="Calibri"/>
          <w:color w:val="000000" w:themeColor="text1"/>
        </w:rPr>
        <w:t>.</w:t>
      </w:r>
    </w:p>
    <w:p w14:paraId="4A46D46C" w14:textId="77777777" w:rsidR="00F03076" w:rsidRPr="00F03076" w:rsidRDefault="00F03076" w:rsidP="00BA7CD4">
      <w:pPr>
        <w:numPr>
          <w:ilvl w:val="0"/>
          <w:numId w:val="20"/>
        </w:numPr>
        <w:spacing w:before="240" w:after="240"/>
        <w:jc w:val="both"/>
        <w:rPr>
          <w:rFonts w:eastAsia="Calibri" w:cs="Calibri"/>
          <w:color w:val="000000" w:themeColor="text1"/>
        </w:rPr>
      </w:pPr>
      <w:r w:rsidRPr="00F03076">
        <w:rPr>
          <w:rFonts w:eastAsia="Calibri" w:cs="Calibri"/>
          <w:color w:val="000000" w:themeColor="text1"/>
        </w:rPr>
        <w:t xml:space="preserve">Connaître les enjeux diagnostics, notamment dans le contexte de l'augmentation rapportée de la prévalence de l'autisme. </w:t>
      </w:r>
    </w:p>
    <w:p w14:paraId="24BEEC73" w14:textId="0BAE4C06" w:rsidR="04683EF3" w:rsidRPr="00AB3F77" w:rsidRDefault="00B96AF2" w:rsidP="00BA7CD4">
      <w:pPr>
        <w:numPr>
          <w:ilvl w:val="0"/>
          <w:numId w:val="20"/>
        </w:numPr>
        <w:spacing w:before="240" w:after="240"/>
        <w:jc w:val="both"/>
        <w:rPr>
          <w:rFonts w:eastAsia="Calibri" w:cs="Calibri"/>
          <w:color w:val="000000" w:themeColor="text1"/>
        </w:rPr>
      </w:pPr>
      <w:r>
        <w:rPr>
          <w:noProof/>
        </w:rPr>
        <mc:AlternateContent>
          <mc:Choice Requires="wps">
            <w:drawing>
              <wp:anchor distT="0" distB="0" distL="114300" distR="114300" simplePos="0" relativeHeight="251659264" behindDoc="1" locked="0" layoutInCell="1" allowOverlap="1" wp14:anchorId="29CC937D" wp14:editId="0D375EDD">
                <wp:simplePos x="0" y="0"/>
                <wp:positionH relativeFrom="margin">
                  <wp:posOffset>-50165</wp:posOffset>
                </wp:positionH>
                <wp:positionV relativeFrom="paragraph">
                  <wp:posOffset>448310</wp:posOffset>
                </wp:positionV>
                <wp:extent cx="6045200" cy="342900"/>
                <wp:effectExtent l="19050" t="19050" r="12700" b="19050"/>
                <wp:wrapNone/>
                <wp:docPr id="743561421"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AB38D" id="Rectangle 1" o:spid="_x0000_s1026" style="position:absolute;margin-left:-3.95pt;margin-top:35.3pt;width:476pt;height:27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" fillcolor="window" strokecolor="#275317" strokeweight="3pt">
                <w10:wrap anchorx="margin"/>
              </v:rect>
            </w:pict>
          </mc:Fallback>
        </mc:AlternateContent>
      </w:r>
      <w:r w:rsidR="00F03076" w:rsidRPr="00F03076">
        <w:rPr>
          <w:rFonts w:eastAsia="Calibri" w:cs="Calibri"/>
          <w:color w:val="000000" w:themeColor="text1"/>
        </w:rPr>
        <w:t>Connaître les interventions pertinentes au niveau langagier et comportemental chez les patients TSA</w:t>
      </w:r>
      <w:r w:rsidR="00CE2A3C">
        <w:rPr>
          <w:rFonts w:eastAsia="Calibri" w:cs="Calibri"/>
          <w:color w:val="000000" w:themeColor="text1"/>
        </w:rPr>
        <w:t>.</w:t>
      </w:r>
    </w:p>
    <w:p w14:paraId="1D4A7A07" w14:textId="3CE53C53" w:rsidR="3053D4AD" w:rsidRDefault="4FD7E519" w:rsidP="04683EF3">
      <w:pPr>
        <w:pStyle w:val="Heading2"/>
      </w:pPr>
      <w:bookmarkStart w:id="35" w:name="_Toc198910443"/>
      <w:r>
        <w:t>V</w:t>
      </w:r>
      <w:bookmarkEnd w:id="35"/>
      <w:r w:rsidR="00565E38">
        <w:t>PM-404</w:t>
      </w:r>
    </w:p>
    <w:p w14:paraId="3FA28F0E" w14:textId="4F671ABD" w:rsidR="009506B2" w:rsidRPr="009506B2" w:rsidRDefault="3053D4AD" w:rsidP="00CE2A3C">
      <w:pPr>
        <w:pStyle w:val="Heading3"/>
        <w:pBdr>
          <w:top w:val="none" w:sz="0" w:space="0" w:color="auto"/>
        </w:pBdr>
        <w:rPr>
          <w:rFonts w:eastAsia="Rockwell" w:cs="Rockwell"/>
          <w:color w:val="156082" w:themeColor="accent1"/>
        </w:rPr>
      </w:pPr>
      <w:r w:rsidRPr="04683EF3">
        <w:rPr>
          <w:rFonts w:ascii="Times New Roman" w:hAnsi="Times New Roman" w:cs="Times New Roman"/>
        </w:rPr>
        <w:t>​​</w:t>
      </w:r>
      <w:r w:rsidR="009506B2" w:rsidRPr="009506B2">
        <w:rPr>
          <w:rFonts w:eastAsia="Rockwell" w:cs="Rockwell"/>
          <w:color w:val="156082" w:themeColor="accent1"/>
        </w:rPr>
        <w:t>Rédiger des rapports efficaces et centrés sur les forces</w:t>
      </w:r>
    </w:p>
    <w:p w14:paraId="64A7C5CD" w14:textId="77777777" w:rsidR="00D14BE6" w:rsidRPr="00D14BE6" w:rsidRDefault="00D14BE6" w:rsidP="00D14BE6">
      <w:pPr>
        <w:jc w:val="both"/>
        <w:rPr>
          <w:rFonts w:eastAsia="Calibri" w:cs="Calibri"/>
        </w:rPr>
      </w:pPr>
      <w:r w:rsidRPr="00D14BE6">
        <w:rPr>
          <w:rFonts w:eastAsia="Calibri" w:cs="Calibri"/>
        </w:rPr>
        <w:t>Plusieurs psychologues scolaires rapportent manquer de temps pour rédiger leurs rapports. Certains vivent des frustrations, ayant l’impression que leurs rapports sont peu lus ou insuffisamment exploités par les équipes-écoles. D’autres, en raison de leur formation initiale, tendent vers un certain perfectionnisme qui peut ralentir leur travail.</w:t>
      </w:r>
    </w:p>
    <w:p w14:paraId="4520F073" w14:textId="77777777" w:rsidR="00EE7EF5" w:rsidRDefault="00D14BE6" w:rsidP="00D14BE6">
      <w:pPr>
        <w:jc w:val="both"/>
        <w:rPr>
          <w:rFonts w:eastAsia="Calibri" w:cs="Calibri"/>
        </w:rPr>
      </w:pPr>
      <w:r w:rsidRPr="00D14BE6">
        <w:rPr>
          <w:rFonts w:eastAsia="Calibri" w:cs="Calibri"/>
        </w:rPr>
        <w:t>Pourtant, un rapport n’a pas besoin d’être long et détaillé pour être utile. L’essentiel est que l’évaluation soit rigoureuse et que le rapport rende compte du fonctionnement de l’élève, tant dans ses défis que dans ses forces. Ces dernières méritent d’être soulignées, car elles constituent des leviers pour l’intervention, alors que les rapports se focalisent souvent sur les difficultés.</w:t>
      </w:r>
    </w:p>
    <w:p w14:paraId="5241D489" w14:textId="6E0B5DF8" w:rsidR="00D14BE6" w:rsidRPr="00D14BE6" w:rsidRDefault="00D14BE6" w:rsidP="00D14BE6">
      <w:pPr>
        <w:jc w:val="both"/>
        <w:rPr>
          <w:rFonts w:eastAsia="Calibri" w:cs="Calibri"/>
        </w:rPr>
      </w:pPr>
      <w:r w:rsidRPr="00D14BE6">
        <w:rPr>
          <w:rFonts w:eastAsia="Calibri" w:cs="Calibri"/>
        </w:rPr>
        <w:lastRenderedPageBreak/>
        <w:t>Dans cet atelier, nous verrons comment ajuster notre rédaction en fonction du mandat d’évaluation et des lecteurs potentiels du rapport. Nous explorerons des stratégies pour cibler l’information pertinente et la transmettre de façon synthétique, accessible et utile, tout en respectant les exigences de l’Ordre des psychologues du Québec. En particulier, nous analyserons la validité des rapports courts ou rapports synthèse en psychologie scolaire.</w:t>
      </w:r>
    </w:p>
    <w:p w14:paraId="43CB8DC5" w14:textId="7F57EC77" w:rsidR="3053D4AD" w:rsidRDefault="00D14BE6" w:rsidP="00B21DBF">
      <w:pPr>
        <w:jc w:val="both"/>
        <w:rPr>
          <w:rFonts w:eastAsia="Calibri" w:cs="Calibri"/>
        </w:rPr>
      </w:pPr>
      <w:r w:rsidRPr="00D14BE6">
        <w:rPr>
          <w:rFonts w:eastAsia="Calibri" w:cs="Calibri"/>
        </w:rPr>
        <w:t>Enfin, nous aborderons les obstacles fréquemment rencontrés dans la rédaction des rapports, notamment les craintes liées à la responsabilité professionnelle et le perfectionnisme, afin de développer des pratiques de rédaction efficaces et rigoureuses.</w:t>
      </w:r>
    </w:p>
    <w:p w14:paraId="2FF506E7" w14:textId="214053E0" w:rsidR="3053D4AD" w:rsidRDefault="3053D4AD" w:rsidP="04683EF3">
      <w:pPr>
        <w:pStyle w:val="Heading5"/>
        <w:rPr>
          <w:color w:val="156082" w:themeColor="accent1"/>
        </w:rPr>
      </w:pPr>
      <w:r w:rsidRPr="009506B2">
        <w:rPr>
          <w:color w:val="156082" w:themeColor="accent1"/>
        </w:rPr>
        <w:t>Formatrice</w:t>
      </w:r>
      <w:r w:rsidR="00CA5C3B" w:rsidRPr="009506B2">
        <w:rPr>
          <w:color w:val="156082" w:themeColor="accent1"/>
        </w:rPr>
        <w:t> </w:t>
      </w:r>
      <w:r w:rsidRPr="009506B2">
        <w:rPr>
          <w:color w:val="156082" w:themeColor="accent1"/>
        </w:rPr>
        <w:t>:</w:t>
      </w:r>
      <w:r w:rsidR="009506B2" w:rsidRPr="009506B2">
        <w:rPr>
          <w:color w:val="156082" w:themeColor="accent1"/>
        </w:rPr>
        <w:t xml:space="preserve"> Pascal</w:t>
      </w:r>
      <w:r w:rsidR="00967D93">
        <w:rPr>
          <w:color w:val="156082" w:themeColor="accent1"/>
        </w:rPr>
        <w:t>e</w:t>
      </w:r>
      <w:r w:rsidR="009506B2" w:rsidRPr="009506B2">
        <w:rPr>
          <w:color w:val="156082" w:themeColor="accent1"/>
        </w:rPr>
        <w:t xml:space="preserve"> Lidji</w:t>
      </w:r>
    </w:p>
    <w:p w14:paraId="7B250F96" w14:textId="5AA4618C" w:rsidR="009506B2" w:rsidRPr="009506B2" w:rsidRDefault="0091591B" w:rsidP="00C934BB">
      <w:pPr>
        <w:jc w:val="both"/>
      </w:pPr>
      <w:r w:rsidRPr="0091591B">
        <w:t>Dre Lidji exerce comme psychologue scolaire au CSSMB depuis 2019, après 10 ans de pratique privée. Elle est également superviseur</w:t>
      </w:r>
      <w:r w:rsidR="00CE2A3C">
        <w:t>e</w:t>
      </w:r>
      <w:r w:rsidRPr="0091591B">
        <w:t xml:space="preserve"> clinique. Ses intérêts touchent les troubles neurodéveloppementaux, leur impact sur les apprentissages, et les évaluations en contexte multiculturel. Depuis quelques années, elle développe une pratique d’évaluation neuro-affirmative, centrée sur les forces des élèves et travaille, avec ses supervisés, à rendre plus accessibles les rapports d’évaluation.</w:t>
      </w:r>
    </w:p>
    <w:p w14:paraId="7E26758F" w14:textId="77777777" w:rsidR="3053D4AD" w:rsidRPr="009506B2" w:rsidRDefault="3053D4AD" w:rsidP="04683EF3">
      <w:pPr>
        <w:pStyle w:val="Heading5"/>
        <w:rPr>
          <w:color w:val="156082" w:themeColor="accent1"/>
        </w:rPr>
      </w:pPr>
      <w:r w:rsidRPr="009506B2">
        <w:rPr>
          <w:color w:val="156082" w:themeColor="accent1"/>
        </w:rPr>
        <w:t>Objectifs</w:t>
      </w:r>
    </w:p>
    <w:p w14:paraId="7AA87339" w14:textId="77777777" w:rsidR="0048777B" w:rsidRPr="0048777B" w:rsidRDefault="0048777B" w:rsidP="00BA7CD4">
      <w:pPr>
        <w:numPr>
          <w:ilvl w:val="0"/>
          <w:numId w:val="21"/>
        </w:numPr>
        <w:spacing w:before="240" w:after="240"/>
        <w:jc w:val="both"/>
        <w:rPr>
          <w:rFonts w:eastAsia="Calibri" w:cs="Calibri"/>
          <w:color w:val="000000" w:themeColor="text1"/>
        </w:rPr>
      </w:pPr>
      <w:r w:rsidRPr="0048777B">
        <w:rPr>
          <w:rFonts w:eastAsia="Calibri" w:cs="Calibri"/>
          <w:color w:val="000000" w:themeColor="text1"/>
        </w:rPr>
        <w:t>Réfléchir aux</w:t>
      </w:r>
      <w:r w:rsidRPr="0048777B">
        <w:rPr>
          <w:rFonts w:eastAsia="Calibri" w:cs="Calibri"/>
          <w:b/>
          <w:bCs/>
          <w:color w:val="000000" w:themeColor="text1"/>
        </w:rPr>
        <w:t xml:space="preserve"> facteurs</w:t>
      </w:r>
      <w:r w:rsidRPr="0048777B">
        <w:rPr>
          <w:rFonts w:eastAsia="Calibri" w:cs="Calibri"/>
          <w:color w:val="000000" w:themeColor="text1"/>
        </w:rPr>
        <w:t xml:space="preserve"> qui influencent la rédaction des rapports, notamment en fonction des lecteurs potentiels et du mandat d’évaluation.</w:t>
      </w:r>
    </w:p>
    <w:p w14:paraId="2B593ECE" w14:textId="77777777" w:rsidR="0048777B" w:rsidRPr="0048777B" w:rsidRDefault="0048777B" w:rsidP="00BA7CD4">
      <w:pPr>
        <w:numPr>
          <w:ilvl w:val="0"/>
          <w:numId w:val="21"/>
        </w:numPr>
        <w:spacing w:before="240" w:after="240"/>
        <w:jc w:val="both"/>
        <w:rPr>
          <w:rFonts w:eastAsia="Calibri" w:cs="Calibri"/>
          <w:color w:val="000000" w:themeColor="text1"/>
        </w:rPr>
      </w:pPr>
      <w:r w:rsidRPr="0048777B">
        <w:rPr>
          <w:rFonts w:eastAsia="Calibri" w:cs="Calibri"/>
          <w:color w:val="000000" w:themeColor="text1"/>
        </w:rPr>
        <w:t xml:space="preserve">Identifier les </w:t>
      </w:r>
      <w:r w:rsidRPr="0048777B">
        <w:rPr>
          <w:rFonts w:eastAsia="Calibri" w:cs="Calibri"/>
          <w:b/>
          <w:bCs/>
          <w:color w:val="000000" w:themeColor="text1"/>
        </w:rPr>
        <w:t>obstacles</w:t>
      </w:r>
      <w:r w:rsidRPr="0048777B">
        <w:rPr>
          <w:rFonts w:eastAsia="Calibri" w:cs="Calibri"/>
          <w:color w:val="000000" w:themeColor="text1"/>
        </w:rPr>
        <w:t xml:space="preserve"> personnels à une rédaction plus efficace, tels que certaines habitudes de rédaction, les craintes liées à la responsabilité professionnelle ou le perfectionnisme.</w:t>
      </w:r>
    </w:p>
    <w:p w14:paraId="19CB2A4C" w14:textId="77777777" w:rsidR="0048777B" w:rsidRPr="0048777B" w:rsidRDefault="0048777B" w:rsidP="00BA7CD4">
      <w:pPr>
        <w:numPr>
          <w:ilvl w:val="0"/>
          <w:numId w:val="21"/>
        </w:numPr>
        <w:spacing w:before="240" w:after="240"/>
        <w:jc w:val="both"/>
        <w:rPr>
          <w:rFonts w:eastAsia="Calibri" w:cs="Calibri"/>
          <w:color w:val="000000" w:themeColor="text1"/>
        </w:rPr>
      </w:pPr>
      <w:r w:rsidRPr="0048777B">
        <w:rPr>
          <w:rFonts w:eastAsia="Calibri" w:cs="Calibri"/>
          <w:color w:val="000000" w:themeColor="text1"/>
        </w:rPr>
        <w:t xml:space="preserve">Élaborer un </w:t>
      </w:r>
      <w:r w:rsidRPr="0048777B">
        <w:rPr>
          <w:rFonts w:eastAsia="Calibri" w:cs="Calibri"/>
          <w:b/>
          <w:bCs/>
          <w:color w:val="000000" w:themeColor="text1"/>
        </w:rPr>
        <w:t>modèle</w:t>
      </w:r>
      <w:r w:rsidRPr="0048777B">
        <w:rPr>
          <w:rFonts w:eastAsia="Calibri" w:cs="Calibri"/>
          <w:color w:val="000000" w:themeColor="text1"/>
        </w:rPr>
        <w:t xml:space="preserve"> de rapport succinct, efficace et centré sur les forces de l’élève.</w:t>
      </w:r>
    </w:p>
    <w:p w14:paraId="57968654" w14:textId="7A0D6802" w:rsidR="00F20C25" w:rsidRDefault="0048777B" w:rsidP="00BA7CD4">
      <w:pPr>
        <w:numPr>
          <w:ilvl w:val="0"/>
          <w:numId w:val="21"/>
        </w:numPr>
        <w:spacing w:before="240" w:after="240"/>
        <w:jc w:val="both"/>
        <w:rPr>
          <w:rFonts w:eastAsia="Calibri" w:cs="Calibri"/>
          <w:color w:val="000000" w:themeColor="text1"/>
        </w:rPr>
      </w:pPr>
      <w:r w:rsidRPr="0048777B">
        <w:rPr>
          <w:rFonts w:eastAsia="Calibri" w:cs="Calibri"/>
          <w:color w:val="000000" w:themeColor="text1"/>
        </w:rPr>
        <w:t xml:space="preserve"> Mettre en pratique des </w:t>
      </w:r>
      <w:r w:rsidRPr="0048777B">
        <w:rPr>
          <w:rFonts w:eastAsia="Calibri" w:cs="Calibri"/>
          <w:b/>
          <w:bCs/>
          <w:color w:val="000000" w:themeColor="text1"/>
        </w:rPr>
        <w:t>stratégies de rédaction</w:t>
      </w:r>
      <w:r w:rsidRPr="0048777B">
        <w:rPr>
          <w:rFonts w:eastAsia="Calibri" w:cs="Calibri"/>
          <w:color w:val="000000" w:themeColor="text1"/>
        </w:rPr>
        <w:t xml:space="preserve"> qui facilitent la lecture et l’utilisation du rapport par les équipes</w:t>
      </w:r>
      <w:r w:rsidR="00744C73">
        <w:rPr>
          <w:rFonts w:eastAsia="Calibri" w:cs="Calibri"/>
          <w:color w:val="000000" w:themeColor="text1"/>
        </w:rPr>
        <w:t>-</w:t>
      </w:r>
      <w:r w:rsidRPr="0048777B">
        <w:rPr>
          <w:rFonts w:eastAsia="Calibri" w:cs="Calibri"/>
          <w:color w:val="000000" w:themeColor="text1"/>
        </w:rPr>
        <w:t>école</w:t>
      </w:r>
      <w:r w:rsidR="00744C73">
        <w:rPr>
          <w:rFonts w:eastAsia="Calibri" w:cs="Calibri"/>
          <w:color w:val="000000" w:themeColor="text1"/>
        </w:rPr>
        <w:t>s</w:t>
      </w:r>
      <w:r w:rsidRPr="0048777B">
        <w:rPr>
          <w:rFonts w:eastAsia="Calibri" w:cs="Calibri"/>
          <w:color w:val="000000" w:themeColor="text1"/>
        </w:rPr>
        <w:t xml:space="preserve"> et les familles.</w:t>
      </w:r>
    </w:p>
    <w:bookmarkStart w:id="36" w:name="_Toc198910444"/>
    <w:p w14:paraId="0328B441" w14:textId="68DC477B" w:rsidR="007F764A" w:rsidRDefault="00CE2A3C" w:rsidP="04683EF3">
      <w:pPr>
        <w:pStyle w:val="Heading2"/>
      </w:pPr>
      <w:r>
        <w:rPr>
          <w:noProof/>
        </w:rPr>
        <mc:AlternateContent>
          <mc:Choice Requires="wps">
            <w:drawing>
              <wp:anchor distT="0" distB="0" distL="114300" distR="114300" simplePos="0" relativeHeight="251666432" behindDoc="1" locked="0" layoutInCell="1" allowOverlap="1" wp14:anchorId="4416F2A6" wp14:editId="521993B0">
                <wp:simplePos x="0" y="0"/>
                <wp:positionH relativeFrom="margin">
                  <wp:posOffset>-85090</wp:posOffset>
                </wp:positionH>
                <wp:positionV relativeFrom="paragraph">
                  <wp:posOffset>252095</wp:posOffset>
                </wp:positionV>
                <wp:extent cx="6045200" cy="342900"/>
                <wp:effectExtent l="19050" t="19050" r="12700" b="19050"/>
                <wp:wrapNone/>
                <wp:docPr id="388134294"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CAD69" id="Rectangle 1" o:spid="_x0000_s1026" style="position:absolute;margin-left:-6.7pt;margin-top:19.85pt;width:476pt;height:27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" fillcolor="window" strokecolor="#275317" strokeweight="3pt">
                <w10:wrap anchorx="margin"/>
              </v:rect>
            </w:pict>
          </mc:Fallback>
        </mc:AlternateContent>
      </w:r>
    </w:p>
    <w:p w14:paraId="2E7A1A60" w14:textId="6A9ECAF0" w:rsidR="3053D4AD" w:rsidRDefault="4FD7E519" w:rsidP="04683EF3">
      <w:pPr>
        <w:pStyle w:val="Heading2"/>
      </w:pPr>
      <w:r>
        <w:t>V6H-31</w:t>
      </w:r>
      <w:bookmarkEnd w:id="36"/>
      <w:r w:rsidR="009506B2">
        <w:t>1</w:t>
      </w:r>
    </w:p>
    <w:p w14:paraId="18BCCF01" w14:textId="0AB4B486" w:rsidR="04683EF3" w:rsidRDefault="678BA839" w:rsidP="001250DF">
      <w:pPr>
        <w:pStyle w:val="Heading3"/>
        <w:pBdr>
          <w:top w:val="none" w:sz="0" w:space="0" w:color="auto"/>
        </w:pBdr>
        <w:rPr>
          <w:rFonts w:cs="Times New Roman"/>
          <w:color w:val="156082" w:themeColor="accent1"/>
        </w:rPr>
      </w:pPr>
      <w:r w:rsidRPr="03E1FD22">
        <w:rPr>
          <w:rFonts w:ascii="Times New Roman" w:hAnsi="Times New Roman" w:cs="Times New Roman"/>
        </w:rPr>
        <w:t>​</w:t>
      </w:r>
      <w:r w:rsidR="0012342E" w:rsidRPr="0012342E">
        <w:rPr>
          <w:rFonts w:cs="Times New Roman"/>
          <w:color w:val="156082" w:themeColor="accent1"/>
        </w:rPr>
        <w:t>Facteurs criminogènes et délinquance</w:t>
      </w:r>
      <w:r w:rsidR="00CE2A3C">
        <w:rPr>
          <w:rFonts w:cs="Times New Roman"/>
          <w:color w:val="156082" w:themeColor="accent1"/>
        </w:rPr>
        <w:t> </w:t>
      </w:r>
      <w:r w:rsidR="0012342E" w:rsidRPr="0012342E">
        <w:rPr>
          <w:rFonts w:cs="Times New Roman"/>
          <w:color w:val="156082" w:themeColor="accent1"/>
        </w:rPr>
        <w:t>: quoi observer et comment intervenir en contexte scolaire</w:t>
      </w:r>
    </w:p>
    <w:sdt>
      <w:sdtPr>
        <w:alias w:val="Problématique"/>
        <w:id w:val="2040314213"/>
        <w:placeholder>
          <w:docPart w:val="A2EF6B73C7254B0CA0A68F6EE73ABEE0"/>
        </w:placeholder>
        <w15:appearance w15:val="hidden"/>
      </w:sdtPr>
      <w:sdtContent>
        <w:p w14:paraId="6755B42E" w14:textId="77777777" w:rsidR="001250DF" w:rsidRPr="001250DF" w:rsidRDefault="001250DF" w:rsidP="00C934BB">
          <w:pPr>
            <w:spacing w:line="276" w:lineRule="auto"/>
            <w:jc w:val="both"/>
          </w:pPr>
          <w:r w:rsidRPr="001250DF">
            <w:t>Les écoles québécoises font face à une réalité complexe où les comportements agressifs et déviants chez les jeunes ne se manifestent pas uniquement en dehors de l’établissement, mais aussi dans et autour du cadre scolaire. Bien que les données globales de criminalité chez les jeunes aient montré des tendances à la baisse, certaines manifestations de violence et d’agression continuent d’être fréquentes et préoccupantes dans les milieux éducatifs.</w:t>
          </w:r>
        </w:p>
        <w:p w14:paraId="16FD66E0" w14:textId="66DB01DC" w:rsidR="001250DF" w:rsidRPr="001250DF" w:rsidRDefault="001250DF" w:rsidP="00C934BB">
          <w:pPr>
            <w:spacing w:line="276" w:lineRule="auto"/>
            <w:jc w:val="both"/>
          </w:pPr>
          <w:r w:rsidRPr="001250DF">
            <w:t xml:space="preserve">Des enquêtes indiquent que plus d’un tiers des élèves québécois vivent au moins un épisode de violence verbale ou physique à l’école ou sur le chemin de l’école au cours d’une année donnée, ce qui inclut des comportements qui peuvent être liés à des trajectoires à risque. De plus, la réalité quotidienne du </w:t>
          </w:r>
          <w:r w:rsidRPr="001250DF">
            <w:lastRenderedPageBreak/>
            <w:t>personnel scolaire confirme que des milliers de situations de violence ont été signalées, suggérant que la gestion de comportements problématiques est devenue un enjeu central du travail scolaire.</w:t>
          </w:r>
          <w:r w:rsidR="007F764A">
            <w:t xml:space="preserve"> </w:t>
          </w:r>
          <w:r w:rsidRPr="001250DF">
            <w:t>Ce contexte met en lumière une série de facteurs criminogènes qui sont souvent observés chez les élèves en difficulté scolaire ou comportementale. La recherche converge vers l’idée que des facteurs tels que la performance scolaire faible, le manque d’encadrement social prosocial, des relations familiales dysfonctionnelles ou l’exposition à la violence familiale sont associés à une probabilité accrue de comportements délinquants.</w:t>
          </w:r>
        </w:p>
        <w:p w14:paraId="12606270" w14:textId="733EA891" w:rsidR="001250DF" w:rsidRPr="001250DF" w:rsidRDefault="001250DF" w:rsidP="00C934BB">
          <w:pPr>
            <w:spacing w:line="276" w:lineRule="auto"/>
            <w:jc w:val="both"/>
          </w:pPr>
          <w:r w:rsidRPr="001250DF">
            <w:t>En milieu scolaire, ces facteurs peuvent se traduire par des signes avant</w:t>
          </w:r>
          <w:r w:rsidRPr="001250DF">
            <w:noBreakHyphen/>
            <w:t>coureurs observables</w:t>
          </w:r>
          <w:r w:rsidR="00120AC3">
            <w:t> </w:t>
          </w:r>
          <w:r w:rsidRPr="001250DF">
            <w:t>: perturbations répétées, difficultés de régulation émotionnelle, conflits fréquents avec les pairs ou le personnel, refus d’autorité, isolement, impulsivité ou comportements agressifs. Sans une observation systématique et informée, ces signaux peuvent être sous</w:t>
          </w:r>
          <w:r w:rsidRPr="001250DF">
            <w:noBreakHyphen/>
            <w:t>estimés ou mal interprétés, ce qui rend plus difficile une intervention efficace et préventive avant que les comportements ne s’aggravent.</w:t>
          </w:r>
        </w:p>
        <w:p w14:paraId="5A9F26A6" w14:textId="0F16790C" w:rsidR="001250DF" w:rsidRPr="001250DF" w:rsidRDefault="001250DF" w:rsidP="00C934BB">
          <w:pPr>
            <w:spacing w:line="276" w:lineRule="auto"/>
            <w:jc w:val="both"/>
          </w:pPr>
          <w:r w:rsidRPr="001250DF">
            <w:t>La formation propose de mieux comprendre les liens entre les facteurs criminogènes connus scientifiquement et les comportements problématiques observables en milieu scolaire, ainsi que de renforcer les compétences des psychologues scolaires à intervenir de manière préventive, adaptée et fondée sur des données probantes auprès de cette clientèle.</w:t>
          </w:r>
        </w:p>
      </w:sdtContent>
    </w:sdt>
    <w:p w14:paraId="53A188EF" w14:textId="321580C5" w:rsidR="3053D4AD" w:rsidRPr="0012342E" w:rsidRDefault="3053D4AD" w:rsidP="04683EF3">
      <w:pPr>
        <w:pStyle w:val="Heading5"/>
        <w:rPr>
          <w:color w:val="156082" w:themeColor="accent1"/>
        </w:rPr>
      </w:pPr>
      <w:r w:rsidRPr="0012342E">
        <w:rPr>
          <w:color w:val="156082" w:themeColor="accent1"/>
        </w:rPr>
        <w:t>Format</w:t>
      </w:r>
      <w:r w:rsidR="0012342E" w:rsidRPr="0012342E">
        <w:rPr>
          <w:color w:val="156082" w:themeColor="accent1"/>
        </w:rPr>
        <w:t>rice</w:t>
      </w:r>
      <w:r w:rsidR="00120AC3">
        <w:rPr>
          <w:color w:val="156082" w:themeColor="accent1"/>
        </w:rPr>
        <w:t> </w:t>
      </w:r>
      <w:r w:rsidR="04E45683" w:rsidRPr="0012342E">
        <w:rPr>
          <w:color w:val="156082" w:themeColor="accent1"/>
        </w:rPr>
        <w:t xml:space="preserve">: </w:t>
      </w:r>
      <w:r w:rsidR="0012342E" w:rsidRPr="0012342E">
        <w:rPr>
          <w:color w:val="156082" w:themeColor="accent1"/>
        </w:rPr>
        <w:t>Anick Laverdure</w:t>
      </w:r>
    </w:p>
    <w:p w14:paraId="7B2E66F5" w14:textId="1A429F0D" w:rsidR="0012342E" w:rsidRPr="0012342E" w:rsidRDefault="00000000" w:rsidP="00C934BB">
      <w:pPr>
        <w:spacing w:line="276" w:lineRule="auto"/>
        <w:jc w:val="both"/>
      </w:pPr>
      <w:sdt>
        <w:sdtPr>
          <w:alias w:val="Biographie"/>
          <w:tag w:val="Biographie"/>
          <w:id w:val="87281502"/>
          <w:placeholder>
            <w:docPart w:val="D5ABD59F01AF4E9387C10A79E23FC8FA"/>
          </w:placeholder>
          <w15:appearance w15:val="hidden"/>
        </w:sdtPr>
        <w:sdtContent>
          <w:r w:rsidR="00384DEB" w:rsidRPr="00384DEB">
            <w:t>Psychologue et psychothérapeute au Centre académique Fournier, une école spécialisée pour élèves ayant des troubles graves du comportement et des troubles associés, Anick Laverdure a développé une expertise auprès d’une clientèle d’enfants et d’adolescents. Spécialisée en syndrome de Gilles de la Tourette depuis 20 ans, elle travaille avec les jeunes la gestion de l’impulsivité, la tolérance à la frustration et à l’incertitude, la flexibilité cognitive et comportementale ainsi que l’auto-régulation. En plus d’intervenir auprès de jeunes et de leur famille, elle forme régulièrement le personnel scolaire sur des thématiques diverses telles que l’anxiété, le trouble déficitaire de l’attention/hyperactivité, le trouble oppositionnel avec provocation et la gestion des comportements difficiles.</w:t>
          </w:r>
        </w:sdtContent>
      </w:sdt>
    </w:p>
    <w:p w14:paraId="2084CDDF" w14:textId="77777777" w:rsidR="3053D4AD" w:rsidRPr="0012342E" w:rsidRDefault="3053D4AD" w:rsidP="04683EF3">
      <w:pPr>
        <w:pStyle w:val="Heading5"/>
        <w:rPr>
          <w:color w:val="156082" w:themeColor="accent1"/>
        </w:rPr>
      </w:pPr>
      <w:r w:rsidRPr="0012342E">
        <w:rPr>
          <w:color w:val="156082" w:themeColor="accent1"/>
        </w:rPr>
        <w:t>Objectifs</w:t>
      </w:r>
    </w:p>
    <w:p w14:paraId="007FF9CE" w14:textId="489F0E34" w:rsidR="00480690" w:rsidRDefault="0076242A" w:rsidP="00C934BB">
      <w:pPr>
        <w:pStyle w:val="Default"/>
        <w:spacing w:line="276" w:lineRule="auto"/>
        <w:jc w:val="both"/>
        <w:rPr>
          <w:rFonts w:ascii="Calibri" w:eastAsia="Calibri" w:hAnsi="Calibri" w:cs="Calibri"/>
          <w:sz w:val="22"/>
          <w:szCs w:val="22"/>
        </w:rPr>
      </w:pPr>
      <w:r w:rsidRPr="0076242A">
        <w:rPr>
          <w:rFonts w:ascii="Calibri" w:eastAsia="Calibri" w:hAnsi="Calibri" w:cs="Calibri"/>
          <w:sz w:val="22"/>
          <w:szCs w:val="22"/>
        </w:rPr>
        <w:t>Cette formation vise à fournir aux psychologues scolaires des outils pratiques et théoriques pour mieux comprendre les facteurs criminogènes et leur impact sur la délinquance chez les jeunes. En abordant les comportements déviants sous l’angle de la psychologie scolaire, cet atelier permettra de renforcer la capacité des intervenants à identifier les signes avant-coureurs de la délinquance et à développer des stratégies d’intervention efficaces et adaptées dans le cadre scolaire.</w:t>
      </w:r>
    </w:p>
    <w:p w14:paraId="69157417" w14:textId="77777777" w:rsidR="00480690" w:rsidRDefault="00480690" w:rsidP="00C934BB">
      <w:pPr>
        <w:pStyle w:val="Default"/>
        <w:spacing w:line="276" w:lineRule="auto"/>
        <w:jc w:val="both"/>
        <w:rPr>
          <w:rFonts w:ascii="Calibri" w:eastAsia="Calibri" w:hAnsi="Calibri" w:cs="Calibri"/>
          <w:sz w:val="22"/>
          <w:szCs w:val="22"/>
        </w:rPr>
      </w:pPr>
    </w:p>
    <w:p w14:paraId="4B146014" w14:textId="6EE92010" w:rsidR="001F3A12" w:rsidRPr="001F3A12" w:rsidRDefault="001F3A12" w:rsidP="00C934BB">
      <w:pPr>
        <w:pStyle w:val="Default"/>
        <w:spacing w:line="276" w:lineRule="auto"/>
        <w:jc w:val="both"/>
        <w:rPr>
          <w:rFonts w:ascii="Calibri" w:eastAsia="Calibri" w:hAnsi="Calibri" w:cs="Calibri"/>
          <w:sz w:val="22"/>
          <w:szCs w:val="22"/>
        </w:rPr>
      </w:pPr>
      <w:r w:rsidRPr="001F3A12">
        <w:rPr>
          <w:rFonts w:ascii="Calibri" w:eastAsia="Calibri" w:hAnsi="Calibri" w:cs="Calibri"/>
          <w:sz w:val="22"/>
          <w:szCs w:val="22"/>
        </w:rPr>
        <w:t>Au terme de cet atelier, les participants seront en mesure de :</w:t>
      </w:r>
    </w:p>
    <w:p w14:paraId="67B6BD39" w14:textId="0451D299" w:rsidR="001F3A12"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i</w:t>
      </w:r>
      <w:r w:rsidR="001F3A12" w:rsidRPr="001F3A12">
        <w:rPr>
          <w:rFonts w:ascii="Calibri" w:eastAsia="Calibri" w:hAnsi="Calibri" w:cs="Calibri"/>
          <w:sz w:val="22"/>
          <w:szCs w:val="22"/>
        </w:rPr>
        <w:t>dentifier</w:t>
      </w:r>
      <w:proofErr w:type="gramEnd"/>
      <w:r w:rsidR="001F3A12" w:rsidRPr="001F3A12">
        <w:rPr>
          <w:rFonts w:ascii="Calibri" w:eastAsia="Calibri" w:hAnsi="Calibri" w:cs="Calibri"/>
          <w:sz w:val="22"/>
          <w:szCs w:val="22"/>
        </w:rPr>
        <w:t xml:space="preserve"> les principaux facteurs criminogènes chez les adolescents en contexte scolaire</w:t>
      </w:r>
      <w:r>
        <w:rPr>
          <w:rFonts w:ascii="Calibri" w:eastAsia="Calibri" w:hAnsi="Calibri" w:cs="Calibri"/>
          <w:sz w:val="22"/>
          <w:szCs w:val="22"/>
        </w:rPr>
        <w:t>;</w:t>
      </w:r>
    </w:p>
    <w:p w14:paraId="7FB4CF19" w14:textId="3BB2AA2C" w:rsidR="00111C63" w:rsidRPr="00111C63"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r</w:t>
      </w:r>
      <w:r w:rsidR="00111C63" w:rsidRPr="00111C63">
        <w:rPr>
          <w:rFonts w:ascii="Calibri" w:eastAsia="Calibri" w:hAnsi="Calibri" w:cs="Calibri"/>
          <w:sz w:val="22"/>
          <w:szCs w:val="22"/>
        </w:rPr>
        <w:t>econnaître</w:t>
      </w:r>
      <w:proofErr w:type="gramEnd"/>
      <w:r w:rsidR="00111C63" w:rsidRPr="00111C63">
        <w:rPr>
          <w:rFonts w:ascii="Calibri" w:eastAsia="Calibri" w:hAnsi="Calibri" w:cs="Calibri"/>
          <w:sz w:val="22"/>
          <w:szCs w:val="22"/>
        </w:rPr>
        <w:t xml:space="preserve"> les signes qui indiquent des risques de délinquance ou des comportements à risque</w:t>
      </w:r>
      <w:r>
        <w:rPr>
          <w:rFonts w:ascii="Calibri" w:eastAsia="Calibri" w:hAnsi="Calibri" w:cs="Calibri"/>
          <w:sz w:val="22"/>
          <w:szCs w:val="22"/>
        </w:rPr>
        <w:t>;</w:t>
      </w:r>
    </w:p>
    <w:p w14:paraId="5679E64B" w14:textId="7110F438" w:rsidR="00111C63" w:rsidRPr="00111C63"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u</w:t>
      </w:r>
      <w:r w:rsidR="00111C63" w:rsidRPr="00111C63">
        <w:rPr>
          <w:rFonts w:ascii="Calibri" w:eastAsia="Calibri" w:hAnsi="Calibri" w:cs="Calibri"/>
          <w:sz w:val="22"/>
          <w:szCs w:val="22"/>
        </w:rPr>
        <w:t>tiliser</w:t>
      </w:r>
      <w:proofErr w:type="gramEnd"/>
      <w:r w:rsidR="00111C63" w:rsidRPr="00111C63">
        <w:rPr>
          <w:rFonts w:ascii="Calibri" w:eastAsia="Calibri" w:hAnsi="Calibri" w:cs="Calibri"/>
          <w:sz w:val="22"/>
          <w:szCs w:val="22"/>
        </w:rPr>
        <w:t xml:space="preserve"> des outils de repérage</w:t>
      </w:r>
      <w:r>
        <w:rPr>
          <w:rFonts w:ascii="Calibri" w:eastAsia="Calibri" w:hAnsi="Calibri" w:cs="Calibri"/>
          <w:sz w:val="22"/>
          <w:szCs w:val="22"/>
        </w:rPr>
        <w:t>;</w:t>
      </w:r>
    </w:p>
    <w:p w14:paraId="1D84C0F6" w14:textId="71CE9BA9" w:rsidR="00111C63" w:rsidRPr="00111C63"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d</w:t>
      </w:r>
      <w:r w:rsidR="00111C63" w:rsidRPr="00111C63">
        <w:rPr>
          <w:rFonts w:ascii="Calibri" w:eastAsia="Calibri" w:hAnsi="Calibri" w:cs="Calibri"/>
          <w:sz w:val="22"/>
          <w:szCs w:val="22"/>
        </w:rPr>
        <w:t>évelopper</w:t>
      </w:r>
      <w:proofErr w:type="gramEnd"/>
      <w:r w:rsidR="00111C63" w:rsidRPr="00111C63">
        <w:rPr>
          <w:rFonts w:ascii="Calibri" w:eastAsia="Calibri" w:hAnsi="Calibri" w:cs="Calibri"/>
          <w:sz w:val="22"/>
          <w:szCs w:val="22"/>
        </w:rPr>
        <w:t xml:space="preserve"> des stratégies d’intervention adaptées aux jeunes à risque</w:t>
      </w:r>
      <w:r>
        <w:rPr>
          <w:rFonts w:ascii="Calibri" w:eastAsia="Calibri" w:hAnsi="Calibri" w:cs="Calibri"/>
          <w:sz w:val="22"/>
          <w:szCs w:val="22"/>
        </w:rPr>
        <w:t>;</w:t>
      </w:r>
    </w:p>
    <w:p w14:paraId="08EB5E8F" w14:textId="2ECC92FE" w:rsidR="00111C63" w:rsidRPr="00111C63"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m</w:t>
      </w:r>
      <w:r w:rsidR="00111C63" w:rsidRPr="00111C63">
        <w:rPr>
          <w:rFonts w:ascii="Calibri" w:eastAsia="Calibri" w:hAnsi="Calibri" w:cs="Calibri"/>
          <w:sz w:val="22"/>
          <w:szCs w:val="22"/>
        </w:rPr>
        <w:t>ettre</w:t>
      </w:r>
      <w:proofErr w:type="gramEnd"/>
      <w:r w:rsidR="00111C63" w:rsidRPr="00111C63">
        <w:rPr>
          <w:rFonts w:ascii="Calibri" w:eastAsia="Calibri" w:hAnsi="Calibri" w:cs="Calibri"/>
          <w:sz w:val="22"/>
          <w:szCs w:val="22"/>
        </w:rPr>
        <w:t xml:space="preserve"> en œuvre des mesures de prévention en milieu scolaire</w:t>
      </w:r>
      <w:r>
        <w:rPr>
          <w:rFonts w:ascii="Calibri" w:eastAsia="Calibri" w:hAnsi="Calibri" w:cs="Calibri"/>
          <w:sz w:val="22"/>
          <w:szCs w:val="22"/>
        </w:rPr>
        <w:t>;</w:t>
      </w:r>
    </w:p>
    <w:p w14:paraId="3C816A1E" w14:textId="3855A5CD" w:rsidR="001F3A12" w:rsidRPr="001F3A12" w:rsidRDefault="00480690" w:rsidP="00BA7CD4">
      <w:pPr>
        <w:pStyle w:val="Default"/>
        <w:numPr>
          <w:ilvl w:val="0"/>
          <w:numId w:val="10"/>
        </w:numPr>
        <w:spacing w:line="276" w:lineRule="auto"/>
        <w:jc w:val="both"/>
        <w:rPr>
          <w:rFonts w:ascii="Calibri" w:eastAsia="Calibri" w:hAnsi="Calibri" w:cs="Calibri"/>
          <w:sz w:val="22"/>
          <w:szCs w:val="22"/>
        </w:rPr>
      </w:pPr>
      <w:proofErr w:type="gramStart"/>
      <w:r>
        <w:rPr>
          <w:rFonts w:ascii="Calibri" w:eastAsia="Calibri" w:hAnsi="Calibri" w:cs="Calibri"/>
          <w:sz w:val="22"/>
          <w:szCs w:val="22"/>
        </w:rPr>
        <w:t>c</w:t>
      </w:r>
      <w:r w:rsidR="00111C63" w:rsidRPr="00111C63">
        <w:rPr>
          <w:rFonts w:ascii="Calibri" w:eastAsia="Calibri" w:hAnsi="Calibri" w:cs="Calibri"/>
          <w:sz w:val="22"/>
          <w:szCs w:val="22"/>
        </w:rPr>
        <w:t>oncevoir</w:t>
      </w:r>
      <w:proofErr w:type="gramEnd"/>
      <w:r w:rsidR="00111C63" w:rsidRPr="00111C63">
        <w:rPr>
          <w:rFonts w:ascii="Calibri" w:eastAsia="Calibri" w:hAnsi="Calibri" w:cs="Calibri"/>
          <w:sz w:val="22"/>
          <w:szCs w:val="22"/>
        </w:rPr>
        <w:t xml:space="preserve"> des interventions sur mesure en fonction des besoins spécifiques des élèves</w:t>
      </w:r>
      <w:r w:rsidR="00120AC3">
        <w:rPr>
          <w:rFonts w:ascii="Calibri" w:eastAsia="Calibri" w:hAnsi="Calibri" w:cs="Calibri"/>
          <w:sz w:val="22"/>
          <w:szCs w:val="22"/>
        </w:rPr>
        <w:t>.</w:t>
      </w:r>
    </w:p>
    <w:p w14:paraId="22989270" w14:textId="368B632F" w:rsidR="04683EF3" w:rsidRDefault="04683EF3" w:rsidP="04683EF3"/>
    <w:bookmarkStart w:id="37" w:name="_Toc198910445"/>
    <w:p w14:paraId="6E61A260" w14:textId="05F9CF23" w:rsidR="3053D4AD" w:rsidRDefault="0012342E" w:rsidP="04683EF3">
      <w:pPr>
        <w:pStyle w:val="Heading2"/>
      </w:pPr>
      <w:r>
        <w:rPr>
          <w:noProof/>
        </w:rPr>
        <w:lastRenderedPageBreak/>
        <mc:AlternateContent>
          <mc:Choice Requires="wps">
            <w:drawing>
              <wp:anchor distT="0" distB="0" distL="114300" distR="114300" simplePos="0" relativeHeight="251667456" behindDoc="1" locked="0" layoutInCell="1" allowOverlap="1" wp14:anchorId="72C2032C" wp14:editId="048AF60F">
                <wp:simplePos x="0" y="0"/>
                <wp:positionH relativeFrom="margin">
                  <wp:posOffset>-85090</wp:posOffset>
                </wp:positionH>
                <wp:positionV relativeFrom="paragraph">
                  <wp:posOffset>-57785</wp:posOffset>
                </wp:positionV>
                <wp:extent cx="6045200" cy="342900"/>
                <wp:effectExtent l="19050" t="19050" r="12700" b="19050"/>
                <wp:wrapNone/>
                <wp:docPr id="1061607289"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883CA" id="Rectangle 1" o:spid="_x0000_s1026" style="position:absolute;margin-left:-6.7pt;margin-top:-4.55pt;width:476pt;height:27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" fillcolor="window" strokecolor="#275317" strokeweight="3pt">
                <w10:wrap anchorx="margin"/>
              </v:rect>
            </w:pict>
          </mc:Fallback>
        </mc:AlternateContent>
      </w:r>
      <w:r w:rsidR="4FD7E519">
        <w:t>V6H-31</w:t>
      </w:r>
      <w:bookmarkEnd w:id="37"/>
      <w:r>
        <w:t>2</w:t>
      </w:r>
    </w:p>
    <w:p w14:paraId="0FD56260" w14:textId="57BFF5E6" w:rsidR="00F548B8" w:rsidRDefault="794BDE70" w:rsidP="002333E2">
      <w:pPr>
        <w:pStyle w:val="Heading3"/>
        <w:pBdr>
          <w:top w:val="none" w:sz="0" w:space="0" w:color="auto"/>
        </w:pBdr>
        <w:rPr>
          <w:rFonts w:cs="Times New Roman"/>
          <w:color w:val="156082" w:themeColor="accent1"/>
        </w:rPr>
      </w:pPr>
      <w:r w:rsidRPr="36A5009C">
        <w:rPr>
          <w:rFonts w:ascii="Times New Roman" w:hAnsi="Times New Roman" w:cs="Times New Roman"/>
        </w:rPr>
        <w:t>​</w:t>
      </w:r>
      <w:r w:rsidR="009632E7" w:rsidRPr="009632E7">
        <w:rPr>
          <w:rFonts w:cs="Times New Roman"/>
          <w:color w:val="156082" w:themeColor="accent1"/>
        </w:rPr>
        <w:t>Évaluer le handicap intellectuel et les potentiels limites en contexte scolaire</w:t>
      </w:r>
      <w:r w:rsidR="00120AC3">
        <w:rPr>
          <w:rFonts w:cs="Times New Roman"/>
          <w:color w:val="156082" w:themeColor="accent1"/>
        </w:rPr>
        <w:t> </w:t>
      </w:r>
      <w:r w:rsidR="009632E7" w:rsidRPr="009632E7">
        <w:rPr>
          <w:rFonts w:cs="Times New Roman"/>
          <w:color w:val="156082" w:themeColor="accent1"/>
        </w:rPr>
        <w:t>: outils, méthodes et portraits cliniques.</w:t>
      </w:r>
    </w:p>
    <w:p w14:paraId="38566745" w14:textId="6B382F5C" w:rsidR="009632E7" w:rsidRPr="009632E7" w:rsidRDefault="00EE262D" w:rsidP="00C934BB">
      <w:pPr>
        <w:spacing w:line="276" w:lineRule="auto"/>
        <w:jc w:val="both"/>
      </w:pPr>
      <w:r w:rsidRPr="00EE262D">
        <w:t>L’évaluation du handicap intellectuel (ou déficience intellectuelle), du retard global de</w:t>
      </w:r>
      <w:r>
        <w:t xml:space="preserve"> </w:t>
      </w:r>
      <w:r w:rsidRPr="00EE262D">
        <w:t>développement et de l’intelligence limite est une des seules évaluations qui est propre aux</w:t>
      </w:r>
      <w:r>
        <w:t xml:space="preserve"> </w:t>
      </w:r>
      <w:r w:rsidRPr="00EE262D">
        <w:t>psychologues et aux neuropsychologues.</w:t>
      </w:r>
      <w:r>
        <w:t xml:space="preserve"> </w:t>
      </w:r>
      <w:r w:rsidRPr="00EE262D">
        <w:t>Affectant entre 1 à 2</w:t>
      </w:r>
      <w:r w:rsidR="00120AC3">
        <w:t> </w:t>
      </w:r>
      <w:r w:rsidRPr="00EE262D">
        <w:t>% de la population, tant enfant qu’adulte, le handicap intellectuel qui</w:t>
      </w:r>
      <w:r>
        <w:t xml:space="preserve"> </w:t>
      </w:r>
      <w:r w:rsidRPr="00EE262D">
        <w:t>se caractérise par la coexistence de déficits intellectuels et adaptatifs est encore souvent</w:t>
      </w:r>
      <w:r w:rsidR="007565AC">
        <w:t xml:space="preserve"> </w:t>
      </w:r>
      <w:r w:rsidRPr="00EE262D">
        <w:t>trop peu connu et mal diagnostiqué. L’absence de diagnostic tout comme les mauvais</w:t>
      </w:r>
      <w:r w:rsidR="007565AC">
        <w:t xml:space="preserve"> </w:t>
      </w:r>
      <w:r w:rsidRPr="00EE262D">
        <w:t xml:space="preserve">diagnostics sont susceptibles </w:t>
      </w:r>
      <w:r w:rsidR="00472E82" w:rsidRPr="00EE262D">
        <w:t>d’entraîner</w:t>
      </w:r>
      <w:r w:rsidRPr="00EE262D">
        <w:t xml:space="preserve"> des conséquences importantes sur le développement</w:t>
      </w:r>
      <w:r w:rsidR="007565AC">
        <w:t xml:space="preserve"> </w:t>
      </w:r>
      <w:r w:rsidRPr="00EE262D">
        <w:t>et l’intégration scolaire, sociale et ultérieurement professionnelle, des individus qui en sont</w:t>
      </w:r>
      <w:r w:rsidR="007565AC">
        <w:t xml:space="preserve"> </w:t>
      </w:r>
      <w:r w:rsidRPr="00EE262D">
        <w:t>porteurs.</w:t>
      </w:r>
      <w:r w:rsidR="007565AC">
        <w:t xml:space="preserve"> </w:t>
      </w:r>
      <w:r w:rsidRPr="00EE262D">
        <w:t>La bonne compréhension de leur fonctionnement, la mise en évidence de leurs forces et de</w:t>
      </w:r>
      <w:r w:rsidR="007565AC">
        <w:t xml:space="preserve"> </w:t>
      </w:r>
      <w:r w:rsidRPr="00EE262D">
        <w:t>leurs faiblesses, des éventuels troubles associés (TDAH, Trouble du langage, Trouble de la</w:t>
      </w:r>
      <w:r w:rsidR="007565AC">
        <w:t xml:space="preserve"> </w:t>
      </w:r>
      <w:r w:rsidRPr="00EE262D">
        <w:t>coordination, TSA, etc.) sont indispensables afin de pouvoir les accompagner et de leur offrir</w:t>
      </w:r>
      <w:r w:rsidR="007565AC">
        <w:t xml:space="preserve"> </w:t>
      </w:r>
      <w:r w:rsidRPr="00EE262D">
        <w:t>les services que justifie leur condition.</w:t>
      </w:r>
    </w:p>
    <w:p w14:paraId="57A648A2" w14:textId="25D3D6E9" w:rsidR="3053D4AD" w:rsidRDefault="3053D4AD" w:rsidP="04683EF3">
      <w:pPr>
        <w:pStyle w:val="Heading5"/>
        <w:rPr>
          <w:color w:val="156082" w:themeColor="accent1"/>
        </w:rPr>
      </w:pPr>
      <w:r w:rsidRPr="009632E7">
        <w:rPr>
          <w:color w:val="156082" w:themeColor="accent1"/>
        </w:rPr>
        <w:t>Formatrice</w:t>
      </w:r>
      <w:r w:rsidR="00120AC3">
        <w:rPr>
          <w:color w:val="156082" w:themeColor="accent1"/>
        </w:rPr>
        <w:t> </w:t>
      </w:r>
      <w:r w:rsidRPr="009632E7">
        <w:rPr>
          <w:color w:val="156082" w:themeColor="accent1"/>
        </w:rPr>
        <w:t>:</w:t>
      </w:r>
      <w:r w:rsidR="009632E7" w:rsidRPr="009632E7">
        <w:rPr>
          <w:color w:val="156082" w:themeColor="accent1"/>
        </w:rPr>
        <w:t xml:space="preserve"> Valérie Rouby</w:t>
      </w:r>
    </w:p>
    <w:p w14:paraId="715C484B" w14:textId="1ED509DE" w:rsidR="008F0E1D" w:rsidRPr="008F0E1D" w:rsidRDefault="00EB2071" w:rsidP="00C934BB">
      <w:pPr>
        <w:spacing w:line="276" w:lineRule="auto"/>
        <w:jc w:val="both"/>
      </w:pPr>
      <w:r w:rsidRPr="00EB2071">
        <w:t>Valérie Rouby est psychologue, spécialisée en neuropsychologie pédiatrique depuis 20 ans.</w:t>
      </w:r>
      <w:r>
        <w:t xml:space="preserve"> </w:t>
      </w:r>
      <w:r w:rsidRPr="00EB2071">
        <w:t>Formée en Belgique, elle a d’abord travaillé dans les services de pédiatrie, de neuropédiatrie</w:t>
      </w:r>
      <w:r>
        <w:t xml:space="preserve"> </w:t>
      </w:r>
      <w:r w:rsidRPr="00EB2071">
        <w:t>et dans plusieurs</w:t>
      </w:r>
      <w:r>
        <w:t xml:space="preserve"> </w:t>
      </w:r>
      <w:r w:rsidRPr="00EB2071">
        <w:t>centres de revalidation d’hôpitaux universitaires. Elle a ensuite exercé au</w:t>
      </w:r>
      <w:r>
        <w:t xml:space="preserve"> </w:t>
      </w:r>
      <w:proofErr w:type="spellStart"/>
      <w:r w:rsidRPr="00EB2071">
        <w:t>Cénop</w:t>
      </w:r>
      <w:proofErr w:type="spellEnd"/>
      <w:r w:rsidRPr="00EB2071">
        <w:t xml:space="preserve"> à Montréal pendant 13 ans, avant de développer sa propre pratique.</w:t>
      </w:r>
      <w:r>
        <w:t xml:space="preserve"> </w:t>
      </w:r>
      <w:r w:rsidRPr="00EB2071">
        <w:t>Au travers de son expérience professionnelle, elle s’est spécialisée dans l’évaluation des</w:t>
      </w:r>
      <w:r>
        <w:t xml:space="preserve"> </w:t>
      </w:r>
      <w:r w:rsidRPr="00EB2071">
        <w:t>enfants d’âge préscolaire et des enfants présentant des troubles neurodéveloppementaux,</w:t>
      </w:r>
      <w:r>
        <w:t xml:space="preserve"> </w:t>
      </w:r>
      <w:r w:rsidRPr="00EB2071">
        <w:t>un handicap intellectuel, des atteintes neurologiques ou des syndromes génétiques. Elle</w:t>
      </w:r>
      <w:r>
        <w:t xml:space="preserve"> </w:t>
      </w:r>
      <w:r w:rsidRPr="00EB2071">
        <w:t>exerce en tant que neuropsychologue, superviseure clinique et formatrice.</w:t>
      </w:r>
      <w:r>
        <w:t xml:space="preserve"> </w:t>
      </w:r>
      <w:r w:rsidRPr="00EB2071">
        <w:t>Ses formations portent notamment sur les troubles du développement dans la petite enfance,</w:t>
      </w:r>
      <w:r>
        <w:t xml:space="preserve"> </w:t>
      </w:r>
      <w:r w:rsidRPr="00EB2071">
        <w:t>notamment le TDAH, le handicap intellectuel, la dyscalculie, le trouble du spectre</w:t>
      </w:r>
      <w:r>
        <w:t xml:space="preserve"> </w:t>
      </w:r>
      <w:r w:rsidRPr="00EB2071">
        <w:t xml:space="preserve">d’alcoolisation </w:t>
      </w:r>
      <w:proofErr w:type="spellStart"/>
      <w:r w:rsidRPr="00EB2071">
        <w:t>foetale</w:t>
      </w:r>
      <w:proofErr w:type="spellEnd"/>
      <w:r w:rsidRPr="00EB2071">
        <w:t xml:space="preserve"> (TSAF) et l’évaluation neuropsychologique des jeunes enfants.</w:t>
      </w:r>
      <w:r>
        <w:t xml:space="preserve"> </w:t>
      </w:r>
      <w:r w:rsidRPr="00EB2071">
        <w:t>Elle est membre de l’Ordre des psychologues du Québec (OPQ) depuis 2008 et détentrice</w:t>
      </w:r>
      <w:r>
        <w:t xml:space="preserve"> </w:t>
      </w:r>
      <w:r w:rsidRPr="00EB2071">
        <w:t>de l’attestation d’évaluation des troubles neuropsychologiques.</w:t>
      </w:r>
    </w:p>
    <w:p w14:paraId="075B0EFC" w14:textId="77777777" w:rsidR="3053D4AD" w:rsidRPr="008F0E1D" w:rsidRDefault="3053D4AD" w:rsidP="04683EF3">
      <w:pPr>
        <w:pStyle w:val="Heading5"/>
        <w:rPr>
          <w:color w:val="156082" w:themeColor="accent1"/>
        </w:rPr>
      </w:pPr>
      <w:r w:rsidRPr="008F0E1D">
        <w:rPr>
          <w:color w:val="156082" w:themeColor="accent1"/>
        </w:rPr>
        <w:t>Objectifs</w:t>
      </w:r>
    </w:p>
    <w:p w14:paraId="2825E4F6" w14:textId="3B531FFE" w:rsidR="006502BA" w:rsidRPr="006502BA" w:rsidRDefault="006502BA" w:rsidP="00120AC3">
      <w:pPr>
        <w:tabs>
          <w:tab w:val="left" w:pos="709"/>
        </w:tabs>
        <w:spacing w:beforeAutospacing="1" w:afterAutospacing="1" w:line="276" w:lineRule="auto"/>
        <w:ind w:left="709" w:hanging="283"/>
        <w:jc w:val="both"/>
        <w:rPr>
          <w:rFonts w:eastAsia="Calibri" w:cs="Calibri"/>
          <w:color w:val="000000" w:themeColor="text1"/>
        </w:rPr>
      </w:pPr>
      <w:r w:rsidRPr="006502BA">
        <w:rPr>
          <w:rFonts w:eastAsia="Calibri" w:cs="Calibri"/>
          <w:color w:val="000000" w:themeColor="text1"/>
        </w:rPr>
        <w:t xml:space="preserve">1. </w:t>
      </w:r>
      <w:r w:rsidR="00120AC3">
        <w:rPr>
          <w:rFonts w:eastAsia="Calibri" w:cs="Calibri"/>
          <w:color w:val="000000" w:themeColor="text1"/>
        </w:rPr>
        <w:tab/>
      </w:r>
      <w:r w:rsidRPr="006502BA">
        <w:rPr>
          <w:rFonts w:eastAsia="Calibri" w:cs="Calibri"/>
          <w:color w:val="000000" w:themeColor="text1"/>
        </w:rPr>
        <w:t>Sensibiliser les psychologues au handicap intellectuel, au retard global de</w:t>
      </w:r>
      <w:r>
        <w:rPr>
          <w:rFonts w:eastAsia="Calibri" w:cs="Calibri"/>
          <w:color w:val="000000" w:themeColor="text1"/>
        </w:rPr>
        <w:t xml:space="preserve"> </w:t>
      </w:r>
      <w:r w:rsidRPr="006502BA">
        <w:rPr>
          <w:rFonts w:eastAsia="Calibri" w:cs="Calibri"/>
          <w:color w:val="000000" w:themeColor="text1"/>
        </w:rPr>
        <w:t>développement, aux profils limites et à la pertinence de poser ces diagnostics</w:t>
      </w:r>
      <w:r w:rsidR="00120AC3">
        <w:rPr>
          <w:rFonts w:eastAsia="Calibri" w:cs="Calibri"/>
          <w:color w:val="000000" w:themeColor="text1"/>
        </w:rPr>
        <w:t>.</w:t>
      </w:r>
    </w:p>
    <w:p w14:paraId="50CD76E6" w14:textId="52E407F3" w:rsidR="006502BA" w:rsidRPr="006502BA" w:rsidRDefault="006502BA" w:rsidP="00120AC3">
      <w:pPr>
        <w:tabs>
          <w:tab w:val="left" w:pos="709"/>
        </w:tabs>
        <w:spacing w:beforeAutospacing="1" w:afterAutospacing="1" w:line="276" w:lineRule="auto"/>
        <w:ind w:left="709" w:hanging="283"/>
        <w:jc w:val="both"/>
        <w:rPr>
          <w:rFonts w:eastAsia="Calibri" w:cs="Calibri"/>
          <w:color w:val="000000" w:themeColor="text1"/>
        </w:rPr>
      </w:pPr>
      <w:r w:rsidRPr="006502BA">
        <w:rPr>
          <w:rFonts w:eastAsia="Calibri" w:cs="Calibri"/>
          <w:color w:val="000000" w:themeColor="text1"/>
        </w:rPr>
        <w:t xml:space="preserve">2. </w:t>
      </w:r>
      <w:r w:rsidR="00120AC3">
        <w:rPr>
          <w:rFonts w:eastAsia="Calibri" w:cs="Calibri"/>
          <w:color w:val="000000" w:themeColor="text1"/>
        </w:rPr>
        <w:tab/>
      </w:r>
      <w:r w:rsidRPr="006502BA">
        <w:rPr>
          <w:rFonts w:eastAsia="Calibri" w:cs="Calibri"/>
          <w:color w:val="000000" w:themeColor="text1"/>
        </w:rPr>
        <w:t>Outiller les psychologues pour qu’ils puissent établir ces diagnostics en milieu scolaire</w:t>
      </w:r>
      <w:r w:rsidR="00120AC3">
        <w:rPr>
          <w:rFonts w:eastAsia="Calibri" w:cs="Calibri"/>
          <w:color w:val="000000" w:themeColor="text1"/>
        </w:rPr>
        <w:t>.</w:t>
      </w:r>
    </w:p>
    <w:p w14:paraId="158D2BDD" w14:textId="7212D147" w:rsidR="00C934BB" w:rsidRDefault="006502BA" w:rsidP="00120AC3">
      <w:pPr>
        <w:tabs>
          <w:tab w:val="left" w:pos="709"/>
        </w:tabs>
        <w:spacing w:beforeAutospacing="1" w:afterAutospacing="1" w:line="276" w:lineRule="auto"/>
        <w:ind w:left="709" w:hanging="283"/>
        <w:jc w:val="both"/>
        <w:rPr>
          <w:rFonts w:eastAsia="Calibri" w:cs="Calibri"/>
          <w:color w:val="000000" w:themeColor="text1"/>
        </w:rPr>
      </w:pPr>
      <w:r w:rsidRPr="006502BA">
        <w:rPr>
          <w:rFonts w:eastAsia="Calibri" w:cs="Calibri"/>
          <w:color w:val="000000" w:themeColor="text1"/>
        </w:rPr>
        <w:t xml:space="preserve">3. </w:t>
      </w:r>
      <w:r w:rsidR="00120AC3">
        <w:rPr>
          <w:rFonts w:eastAsia="Calibri" w:cs="Calibri"/>
          <w:color w:val="000000" w:themeColor="text1"/>
        </w:rPr>
        <w:tab/>
      </w:r>
      <w:r w:rsidRPr="006502BA">
        <w:rPr>
          <w:rFonts w:eastAsia="Calibri" w:cs="Calibri"/>
          <w:color w:val="000000" w:themeColor="text1"/>
        </w:rPr>
        <w:t>Les former à la mise en évidence des forces et des faiblesses des individus avec handicap</w:t>
      </w:r>
      <w:r>
        <w:rPr>
          <w:rFonts w:eastAsia="Calibri" w:cs="Calibri"/>
          <w:color w:val="000000" w:themeColor="text1"/>
        </w:rPr>
        <w:t xml:space="preserve"> </w:t>
      </w:r>
      <w:r w:rsidRPr="006502BA">
        <w:rPr>
          <w:rFonts w:eastAsia="Calibri" w:cs="Calibri"/>
          <w:color w:val="000000" w:themeColor="text1"/>
        </w:rPr>
        <w:t>intellectuel et aux éventuels troubles associés (avec études de cas)</w:t>
      </w:r>
      <w:r w:rsidR="00120AC3">
        <w:rPr>
          <w:rFonts w:eastAsia="Calibri" w:cs="Calibri"/>
          <w:color w:val="000000" w:themeColor="text1"/>
        </w:rPr>
        <w:t>.</w:t>
      </w:r>
    </w:p>
    <w:p w14:paraId="6CE8C185" w14:textId="4F6FE412" w:rsidR="04683EF3" w:rsidRPr="006502BA" w:rsidRDefault="04683EF3" w:rsidP="00C934BB">
      <w:pPr>
        <w:spacing w:beforeAutospacing="1" w:afterAutospacing="1" w:line="276" w:lineRule="auto"/>
        <w:jc w:val="both"/>
        <w:rPr>
          <w:rFonts w:eastAsia="Calibri" w:cs="Calibri"/>
          <w:color w:val="000000" w:themeColor="text1"/>
        </w:rPr>
      </w:pPr>
    </w:p>
    <w:bookmarkStart w:id="38" w:name="_Toc198910446"/>
    <w:p w14:paraId="26536E56" w14:textId="128D5C56" w:rsidR="3053D4AD" w:rsidRDefault="00B96AF2" w:rsidP="00EB07C1">
      <w:pPr>
        <w:pStyle w:val="Heading2"/>
      </w:pPr>
      <w:r>
        <w:rPr>
          <w:noProof/>
        </w:rPr>
        <w:lastRenderedPageBreak/>
        <mc:AlternateContent>
          <mc:Choice Requires="wps">
            <w:drawing>
              <wp:anchor distT="0" distB="0" distL="114300" distR="114300" simplePos="0" relativeHeight="251663360" behindDoc="1" locked="0" layoutInCell="1" allowOverlap="1" wp14:anchorId="0D7020B9" wp14:editId="5CA57933">
                <wp:simplePos x="0" y="0"/>
                <wp:positionH relativeFrom="margin">
                  <wp:posOffset>-41275</wp:posOffset>
                </wp:positionH>
                <wp:positionV relativeFrom="paragraph">
                  <wp:posOffset>-92075</wp:posOffset>
                </wp:positionV>
                <wp:extent cx="6045200" cy="342900"/>
                <wp:effectExtent l="19050" t="19050" r="12700" b="19050"/>
                <wp:wrapNone/>
                <wp:docPr id="1226211506" name="Rectangle 1"/>
                <wp:cNvGraphicFramePr/>
                <a:graphic xmlns:a="http://schemas.openxmlformats.org/drawingml/2006/main">
                  <a:graphicData uri="http://schemas.microsoft.com/office/word/2010/wordprocessingShape">
                    <wps:wsp>
                      <wps:cNvSpPr/>
                      <wps:spPr>
                        <a:xfrm>
                          <a:off x="0" y="0"/>
                          <a:ext cx="6045200" cy="34290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D6134" id="Rectangle 1" o:spid="_x0000_s1026" style="position:absolute;margin-left:-3.25pt;margin-top:-7.25pt;width:476pt;height:27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" fillcolor="window" strokecolor="#275317" strokeweight="3pt">
                <w10:wrap anchorx="margin"/>
              </v:rect>
            </w:pict>
          </mc:Fallback>
        </mc:AlternateContent>
      </w:r>
      <w:r w:rsidR="3053D4AD">
        <w:t>V6H-31</w:t>
      </w:r>
      <w:bookmarkEnd w:id="38"/>
      <w:r w:rsidR="008F0E1D">
        <w:t>3</w:t>
      </w:r>
    </w:p>
    <w:p w14:paraId="1080BFE2" w14:textId="449914A9" w:rsidR="2C0D37A0" w:rsidRDefault="3053D4AD" w:rsidP="00120AC3">
      <w:pPr>
        <w:pStyle w:val="Heading3"/>
        <w:pBdr>
          <w:top w:val="none" w:sz="0" w:space="0" w:color="auto"/>
        </w:pBdr>
        <w:rPr>
          <w:rFonts w:cs="Times New Roman"/>
          <w:color w:val="156082" w:themeColor="accent1"/>
        </w:rPr>
      </w:pPr>
      <w:r w:rsidRPr="04683EF3">
        <w:rPr>
          <w:rFonts w:ascii="Times New Roman" w:hAnsi="Times New Roman" w:cs="Times New Roman"/>
        </w:rPr>
        <w:t>​</w:t>
      </w:r>
      <w:r w:rsidR="00587352" w:rsidRPr="00587352">
        <w:rPr>
          <w:rFonts w:cs="Times New Roman"/>
          <w:color w:val="156082" w:themeColor="accent1"/>
        </w:rPr>
        <w:t>Évaluation de l’autisme</w:t>
      </w:r>
      <w:r w:rsidR="00120AC3">
        <w:rPr>
          <w:rFonts w:cs="Times New Roman"/>
          <w:color w:val="156082" w:themeColor="accent1"/>
        </w:rPr>
        <w:t> </w:t>
      </w:r>
      <w:r w:rsidR="00587352" w:rsidRPr="00587352">
        <w:rPr>
          <w:rFonts w:cs="Times New Roman"/>
          <w:color w:val="156082" w:themeColor="accent1"/>
        </w:rPr>
        <w:t>: déjouer le camouflage des profils subtils sans tomber dans le surdiagnostic</w:t>
      </w:r>
    </w:p>
    <w:p w14:paraId="62F53BA9" w14:textId="77777777" w:rsidR="0019792C" w:rsidRPr="0019792C" w:rsidRDefault="0019792C" w:rsidP="0019792C">
      <w:pPr>
        <w:jc w:val="both"/>
      </w:pPr>
      <w:r w:rsidRPr="0019792C">
        <w:t>L’autisme ne se manifeste pas toujours de façon évidente. Chez certains jeunes, souvent bien adaptés en apparence, il peut être camouflé par des efforts constants d’ajustement. Ces profils, plus subtils et moins observables, passent encore fréquemment inaperçus, malgré une surcharge importante, une fatigue marquée et un sentiment de décalage difficile à exprimer.</w:t>
      </w:r>
    </w:p>
    <w:p w14:paraId="74FEBD0D" w14:textId="77777777" w:rsidR="0019792C" w:rsidRPr="0019792C" w:rsidRDefault="0019792C" w:rsidP="0019792C">
      <w:pPr>
        <w:jc w:val="both"/>
      </w:pPr>
      <w:r w:rsidRPr="0019792C">
        <w:t>Cette formation permettra de mieux comprendre comment l’autisme peut se manifester lorsqu’il est camouflé, à travers des signes plus discrets, souvent compensés ou interprétés autrement, comprendre les comorbidités fréquentes et effectuer un différentiel rigoureux avec d’autres profils, en s’appuyant sur des repères cliniques concrets. Des outils de dépistage et d’évaluation seront proposés, incluant l’analyse du profil cognitif, ainsi que des pistes pour orienter le jugement clinique sans tomber dans le surdiagnostic. Le contenu sera appuyé par des vignettes cliniques, des exemples issus du vécu professionnel et expérientiel de la formatrice.</w:t>
      </w:r>
    </w:p>
    <w:p w14:paraId="6BA782D2" w14:textId="77777777" w:rsidR="0019792C" w:rsidRPr="0019792C" w:rsidRDefault="0019792C" w:rsidP="0019792C">
      <w:pPr>
        <w:jc w:val="both"/>
      </w:pPr>
      <w:r w:rsidRPr="0019792C">
        <w:t>Une partie de la formation sera également consacrée aux interventions concrètes en milieu scolaire, en mettant de l’avant des ajustements simples et accessibles ne nécessitant pas de ressources supplémentaires, ainsi que des pistes pour soutenir le développement des habiletés sociales, la confiance et le sentiment d’appartenance.</w:t>
      </w:r>
    </w:p>
    <w:p w14:paraId="0E10F7CF" w14:textId="646B1F8C" w:rsidR="00587352" w:rsidRPr="00587352" w:rsidRDefault="0019792C" w:rsidP="00C934BB">
      <w:pPr>
        <w:jc w:val="both"/>
      </w:pPr>
      <w:r w:rsidRPr="0019792C">
        <w:t>L’objectif est d’affiner le regard clinique tout en outillant les milieux scolaires à mieux soutenir ces élèves, souvent discrets, mais impactés dans leur vécu quotidien.</w:t>
      </w:r>
    </w:p>
    <w:p w14:paraId="4E90F1E1" w14:textId="6DC22609" w:rsidR="3053D4AD" w:rsidRDefault="3053D4AD" w:rsidP="04683EF3">
      <w:pPr>
        <w:pStyle w:val="Heading5"/>
        <w:rPr>
          <w:color w:val="156082" w:themeColor="accent1"/>
        </w:rPr>
      </w:pPr>
      <w:r w:rsidRPr="00587352">
        <w:rPr>
          <w:color w:val="156082" w:themeColor="accent1"/>
        </w:rPr>
        <w:t>Formatrice</w:t>
      </w:r>
      <w:r w:rsidR="00120AC3">
        <w:rPr>
          <w:color w:val="156082" w:themeColor="accent1"/>
        </w:rPr>
        <w:t> </w:t>
      </w:r>
      <w:r w:rsidRPr="00587352">
        <w:rPr>
          <w:color w:val="156082" w:themeColor="accent1"/>
        </w:rPr>
        <w:t>:</w:t>
      </w:r>
      <w:r w:rsidR="776655DA" w:rsidRPr="00587352">
        <w:rPr>
          <w:color w:val="156082" w:themeColor="accent1"/>
        </w:rPr>
        <w:t xml:space="preserve"> </w:t>
      </w:r>
      <w:r w:rsidR="00587352" w:rsidRPr="00587352">
        <w:rPr>
          <w:color w:val="156082" w:themeColor="accent1"/>
        </w:rPr>
        <w:t>Audrey Bertrand</w:t>
      </w:r>
    </w:p>
    <w:p w14:paraId="738DA956" w14:textId="77777777" w:rsidR="00DF4B91" w:rsidRPr="00DF4B91" w:rsidRDefault="00000000" w:rsidP="00C934BB">
      <w:pPr>
        <w:spacing w:line="276" w:lineRule="auto"/>
        <w:jc w:val="both"/>
      </w:pPr>
      <w:sdt>
        <w:sdtPr>
          <w:alias w:val="Biographie"/>
          <w:tag w:val="Biographie"/>
          <w:id w:val="-2023147725"/>
          <w:placeholder>
            <w:docPart w:val="63E6441ED8384BFC918965592CCD94CA"/>
          </w:placeholder>
          <w:showingPlcHdr/>
          <w15:appearance w15:val="hidden"/>
        </w:sdtPr>
        <w:sdtContent>
          <w:r w:rsidR="00DF4B91" w:rsidRPr="00DF4B91">
            <w:rPr>
              <w:vanish/>
            </w:rPr>
            <w:t>Inscrire la biographie du ou des formateur(s).</w:t>
          </w:r>
        </w:sdtContent>
      </w:sdt>
      <w:r w:rsidR="00DF4B91" w:rsidRPr="00DF4B91">
        <w:t>Psychologue depuis 2013, Dre Audrey Bertrand cumule près de 15 ans d’expérience clinique auprès d’enfants et d’adolescents, notamment en milieu scolaire. Lors de ses internats cliniques, elle a été formée au traitement des troubles anxieux (clientèle pédiatrique à Rivière-des-Prairies, clientèle adulte à l’Institut Douglas) et s’est intéressée aux troubles de conduites alimentaires dans le cadre de ses travaux doctoraux et de son implication auprès d’ANEB-Québec. Devenue neuropsychologue en 2024, elle se consacre aujourd’hui à l’évaluation du trouble du spectre de l’autisme en pratique privée (Clinique Ouvre tes Ailes), à la suite d’un passage dans le réseau de la santé (DI-TSA-DP, CISSS de Lanaudière).</w:t>
      </w:r>
    </w:p>
    <w:p w14:paraId="3793A2E3" w14:textId="05D94591" w:rsidR="00587352" w:rsidRPr="00587352" w:rsidRDefault="00DF4B91" w:rsidP="00C934BB">
      <w:pPr>
        <w:spacing w:line="276" w:lineRule="auto"/>
        <w:jc w:val="both"/>
      </w:pPr>
      <w:r w:rsidRPr="00DF4B91">
        <w:t>Sa pratique s’appuie à la fois sur des repères cliniques rigoureux et sur une compréhension expérientielle de l’autisme, notamment dans ses manifestations plus discrètes, nourrie par un vécu personnel ainsi que par l’influence de liens significatifs. Parmi ceux-ci figure sa sœur, Dre Myriam Bertrand, psychologue scolaire, dont la sensibilité aux relations humaines et la capacité à reconnaître les forces et le potentiel chez chacun ont profondément influencé sa vision de l’adaptation et de l’accompagnement. Décédée paisiblement dans son sommeil à l’âge de 40 ans, Myriam laisse une empreinte durable qui continue d’inspirer une approche attentive aux défis vécus, centrée sur les forces, les ressources de chacun et la compréhension nuancée des parcours - une approche qu’elle incarnait elle-même avec intelligence, empathie et humilité.</w:t>
      </w:r>
    </w:p>
    <w:p w14:paraId="31D3DE69" w14:textId="77777777" w:rsidR="003E369F" w:rsidRPr="00587352" w:rsidRDefault="003E369F" w:rsidP="003E369F">
      <w:pPr>
        <w:pStyle w:val="Heading5"/>
        <w:rPr>
          <w:color w:val="156082" w:themeColor="accent1"/>
        </w:rPr>
      </w:pPr>
      <w:r w:rsidRPr="00587352">
        <w:rPr>
          <w:color w:val="156082" w:themeColor="accent1"/>
        </w:rPr>
        <w:lastRenderedPageBreak/>
        <w:t>Objectifs</w:t>
      </w:r>
    </w:p>
    <w:p w14:paraId="257071B9" w14:textId="77777777" w:rsidR="00AD3A24" w:rsidRPr="00AD3A24" w:rsidRDefault="00AD3A24" w:rsidP="00480690">
      <w:pPr>
        <w:pStyle w:val="Heading5"/>
        <w:spacing w:line="276" w:lineRule="auto"/>
        <w:jc w:val="both"/>
        <w:rPr>
          <w:rFonts w:ascii="Calibri" w:eastAsia="Calibri" w:hAnsi="Calibri" w:cs="Calibri"/>
          <w:b/>
          <w:bCs/>
          <w:color w:val="000000" w:themeColor="text1"/>
          <w:sz w:val="22"/>
        </w:rPr>
      </w:pPr>
      <w:r w:rsidRPr="00AD3A24">
        <w:rPr>
          <w:rFonts w:ascii="Calibri" w:eastAsia="Calibri" w:hAnsi="Calibri" w:cs="Calibri"/>
          <w:color w:val="000000" w:themeColor="text1"/>
          <w:sz w:val="22"/>
        </w:rPr>
        <w:t>Certains profils autistiques, plus subtils et souvent camouflés, demeurent difficiles à repérer. Ces jeunes, bien adaptés en apparence, peuvent néanmoins présenter une surcharge importante et des difficultés intériorisées.</w:t>
      </w:r>
    </w:p>
    <w:p w14:paraId="65C791E2" w14:textId="77777777" w:rsidR="00AD3A24" w:rsidRPr="00AD3A24" w:rsidRDefault="00AD3A24" w:rsidP="00480690">
      <w:pPr>
        <w:pStyle w:val="Heading5"/>
        <w:spacing w:line="276" w:lineRule="auto"/>
        <w:jc w:val="both"/>
        <w:rPr>
          <w:rFonts w:ascii="Calibri" w:eastAsia="Calibri" w:hAnsi="Calibri" w:cs="Calibri"/>
          <w:color w:val="000000" w:themeColor="text1"/>
          <w:sz w:val="22"/>
        </w:rPr>
      </w:pPr>
      <w:r w:rsidRPr="00AD3A24">
        <w:rPr>
          <w:rFonts w:ascii="Calibri" w:eastAsia="Calibri" w:hAnsi="Calibri" w:cs="Calibri"/>
          <w:color w:val="000000" w:themeColor="text1"/>
          <w:sz w:val="22"/>
        </w:rPr>
        <w:t>Cette formation vise à mieux comprendre ces présentations moins typiques de l’autisme et à porter un regard clinique différent sur des profils souvent associés à d’autres problématiques.</w:t>
      </w:r>
    </w:p>
    <w:p w14:paraId="3434767A" w14:textId="77777777" w:rsidR="00AD3A24" w:rsidRPr="00AD3A24" w:rsidRDefault="00AD3A24" w:rsidP="00480690">
      <w:pPr>
        <w:pStyle w:val="Heading5"/>
        <w:spacing w:line="276" w:lineRule="auto"/>
        <w:jc w:val="both"/>
        <w:rPr>
          <w:rFonts w:ascii="Calibri" w:eastAsia="Calibri" w:hAnsi="Calibri" w:cs="Calibri"/>
          <w:color w:val="000000" w:themeColor="text1"/>
          <w:sz w:val="22"/>
        </w:rPr>
      </w:pPr>
      <w:r w:rsidRPr="00AD3A24">
        <w:rPr>
          <w:rFonts w:ascii="Calibri" w:eastAsia="Calibri" w:hAnsi="Calibri" w:cs="Calibri"/>
          <w:color w:val="000000" w:themeColor="text1"/>
          <w:sz w:val="22"/>
        </w:rPr>
        <w:t>Les participants apprendront à affiner leur jugement clinique, à effectuer un différentiel rigoureux, à utiliser des outils de dépistage et d’évaluation, ainsi qu’à mettre en place des interventions concrètes et accessibles.</w:t>
      </w:r>
    </w:p>
    <w:p w14:paraId="2A186599" w14:textId="1D0943DE" w:rsidR="00C934BB" w:rsidRDefault="00AD3A24" w:rsidP="00480690">
      <w:pPr>
        <w:pStyle w:val="Heading5"/>
        <w:spacing w:line="276" w:lineRule="auto"/>
        <w:jc w:val="both"/>
        <w:rPr>
          <w:rFonts w:ascii="Calibri" w:eastAsia="Calibri" w:hAnsi="Calibri" w:cs="Calibri"/>
          <w:color w:val="000000" w:themeColor="text1"/>
          <w:sz w:val="22"/>
        </w:rPr>
      </w:pPr>
      <w:r w:rsidRPr="00AD3A24">
        <w:rPr>
          <w:rFonts w:ascii="Calibri" w:eastAsia="Calibri" w:hAnsi="Calibri" w:cs="Calibri"/>
          <w:color w:val="000000" w:themeColor="text1"/>
          <w:sz w:val="22"/>
        </w:rPr>
        <w:t>L’objectif est de favoriser une identification plus juste, en évitant à la fois la sous-identification et le surdiagnostic.</w:t>
      </w:r>
    </w:p>
    <w:p w14:paraId="6D6B2F21" w14:textId="6726E30E" w:rsidR="001449C7" w:rsidRPr="001449C7" w:rsidRDefault="00120AC3" w:rsidP="001449C7">
      <w:r>
        <w:rPr>
          <w:noProof/>
        </w:rPr>
        <mc:AlternateContent>
          <mc:Choice Requires="wps">
            <w:drawing>
              <wp:anchor distT="0" distB="0" distL="114300" distR="114300" simplePos="0" relativeHeight="251668480" behindDoc="1" locked="0" layoutInCell="1" allowOverlap="1" wp14:anchorId="67AA2E0A" wp14:editId="0FC202B4">
                <wp:simplePos x="0" y="0"/>
                <wp:positionH relativeFrom="margin">
                  <wp:posOffset>-85090</wp:posOffset>
                </wp:positionH>
                <wp:positionV relativeFrom="paragraph">
                  <wp:posOffset>204470</wp:posOffset>
                </wp:positionV>
                <wp:extent cx="6045200" cy="323850"/>
                <wp:effectExtent l="19050" t="19050" r="12700" b="19050"/>
                <wp:wrapNone/>
                <wp:docPr id="388022563" name="Rectangle 1"/>
                <wp:cNvGraphicFramePr/>
                <a:graphic xmlns:a="http://schemas.openxmlformats.org/drawingml/2006/main">
                  <a:graphicData uri="http://schemas.microsoft.com/office/word/2010/wordprocessingShape">
                    <wps:wsp>
                      <wps:cNvSpPr/>
                      <wps:spPr>
                        <a:xfrm>
                          <a:off x="0" y="0"/>
                          <a:ext cx="6045200" cy="323850"/>
                        </a:xfrm>
                        <a:prstGeom prst="rect">
                          <a:avLst/>
                        </a:prstGeom>
                        <a:solidFill>
                          <a:sysClr val="window" lastClr="FFFFFF"/>
                        </a:solidFill>
                        <a:ln w="38100" cap="flat" cmpd="sng" algn="ctr">
                          <a:solidFill>
                            <a:srgbClr val="4EA72E">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DE6DA" id="Rectangle 1" o:spid="_x0000_s1026" style="position:absolute;margin-left:-6.7pt;margin-top:16.1pt;width:476pt;height:25.5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" fillcolor="window" strokecolor="#275317" strokeweight="3pt">
                <w10:wrap anchorx="margin"/>
              </v:rect>
            </w:pict>
          </mc:Fallback>
        </mc:AlternateContent>
      </w:r>
    </w:p>
    <w:p w14:paraId="1A7F1BE9" w14:textId="68999646" w:rsidR="3053D4AD" w:rsidRDefault="4FD7E519" w:rsidP="04683EF3">
      <w:pPr>
        <w:pStyle w:val="Heading2"/>
      </w:pPr>
      <w:bookmarkStart w:id="39" w:name="_Toc198910447"/>
      <w:r>
        <w:t>V6H-31</w:t>
      </w:r>
      <w:bookmarkEnd w:id="39"/>
      <w:r w:rsidR="00467329">
        <w:t>4</w:t>
      </w:r>
    </w:p>
    <w:p w14:paraId="4ED1F8D7" w14:textId="38DD0CEF" w:rsidR="3053D4AD" w:rsidRDefault="3053D4AD" w:rsidP="00A53537">
      <w:pPr>
        <w:pStyle w:val="Heading3"/>
        <w:pBdr>
          <w:top w:val="none" w:sz="0" w:space="0" w:color="auto"/>
        </w:pBdr>
        <w:rPr>
          <w:rFonts w:cs="Times New Roman"/>
          <w:color w:val="156082" w:themeColor="accent1"/>
        </w:rPr>
      </w:pPr>
      <w:r w:rsidRPr="04683EF3">
        <w:rPr>
          <w:rFonts w:ascii="Times New Roman" w:hAnsi="Times New Roman" w:cs="Times New Roman"/>
        </w:rPr>
        <w:t>​​</w:t>
      </w:r>
      <w:r w:rsidR="00893617" w:rsidRPr="00893617">
        <w:rPr>
          <w:rFonts w:ascii="Calibri" w:eastAsia="Times New Roman" w:hAnsi="Calibri" w:cs="Calibri"/>
          <w:color w:val="auto"/>
          <w:kern w:val="0"/>
          <w:sz w:val="20"/>
          <w:szCs w:val="20"/>
          <w:lang w:eastAsia="fr-CA"/>
          <w14:ligatures w14:val="none"/>
        </w:rPr>
        <w:t xml:space="preserve"> </w:t>
      </w:r>
      <w:r w:rsidR="00893617" w:rsidRPr="00893617">
        <w:rPr>
          <w:rFonts w:cs="Times New Roman"/>
          <w:color w:val="156082" w:themeColor="accent1"/>
        </w:rPr>
        <w:t>Stress, anxiété et développement chez les jeunes</w:t>
      </w:r>
      <w:r w:rsidR="00120AC3">
        <w:rPr>
          <w:rFonts w:cs="Times New Roman"/>
          <w:color w:val="156082" w:themeColor="accent1"/>
        </w:rPr>
        <w:t> </w:t>
      </w:r>
      <w:r w:rsidR="00893617" w:rsidRPr="00893617">
        <w:rPr>
          <w:rFonts w:cs="Times New Roman"/>
          <w:color w:val="156082" w:themeColor="accent1"/>
        </w:rPr>
        <w:t xml:space="preserve">: relier les mécanismes </w:t>
      </w:r>
      <w:proofErr w:type="spellStart"/>
      <w:r w:rsidR="00893617" w:rsidRPr="00893617">
        <w:rPr>
          <w:rFonts w:cs="Times New Roman"/>
          <w:color w:val="156082" w:themeColor="accent1"/>
        </w:rPr>
        <w:t>psychoneuroendocriniens</w:t>
      </w:r>
      <w:proofErr w:type="spellEnd"/>
      <w:r w:rsidR="00893617" w:rsidRPr="00893617">
        <w:rPr>
          <w:rFonts w:cs="Times New Roman"/>
          <w:color w:val="156082" w:themeColor="accent1"/>
        </w:rPr>
        <w:t xml:space="preserve"> à la réalité clinique</w:t>
      </w:r>
    </w:p>
    <w:p w14:paraId="2C735842" w14:textId="77777777" w:rsidR="00D82CFB" w:rsidRPr="00D82CFB" w:rsidRDefault="00D82CFB" w:rsidP="00C934BB">
      <w:pPr>
        <w:spacing w:line="276" w:lineRule="auto"/>
        <w:jc w:val="both"/>
      </w:pPr>
      <w:r w:rsidRPr="00D82CFB">
        <w:t xml:space="preserve">Les troubles anxieux comptent parmi les problématiques de santé mentale les plus fréquentes chez les enfants et les adolescents. Leur apparition résulte d’interactions complexes entre des facteurs biologiques, psychologiques et environnementaux. Les recherches récentes dans le domaine de la </w:t>
      </w:r>
      <w:proofErr w:type="spellStart"/>
      <w:r w:rsidRPr="00D82CFB">
        <w:t>psychoneuroendocrinologie</w:t>
      </w:r>
      <w:proofErr w:type="spellEnd"/>
      <w:r w:rsidRPr="00D82CFB">
        <w:t xml:space="preserve"> du stress ont permis de mieux comprendre les mécanismes physiologiques impliqués dans la réponse au stress, notamment le rôle de l’axe </w:t>
      </w:r>
      <w:proofErr w:type="spellStart"/>
      <w:r w:rsidRPr="00D82CFB">
        <w:t>hypothalamo</w:t>
      </w:r>
      <w:proofErr w:type="spellEnd"/>
      <w:r w:rsidRPr="00D82CFB">
        <w:t>-</w:t>
      </w:r>
      <w:proofErr w:type="spellStart"/>
      <w:r w:rsidRPr="00D82CFB">
        <w:t>pituiro</w:t>
      </w:r>
      <w:proofErr w:type="spellEnd"/>
      <w:r w:rsidRPr="00D82CFB">
        <w:t>-surrénalien (HPS), des circuits cérébraux impliqués dans la régulation émotionnelle et des processus cognitifs associés à l’évaluation de la menace.</w:t>
      </w:r>
    </w:p>
    <w:p w14:paraId="600D93CC" w14:textId="77777777" w:rsidR="00D82CFB" w:rsidRPr="00D82CFB" w:rsidRDefault="00D82CFB" w:rsidP="00C934BB">
      <w:pPr>
        <w:spacing w:line="276" w:lineRule="auto"/>
        <w:jc w:val="both"/>
      </w:pPr>
      <w:r w:rsidRPr="00D82CFB">
        <w:t>Par ailleurs, un corpus croissant d’études montre que l’exposition précoce à l’adversité et aux événements stressants ou traumatiques peut influencer durablement les systèmes de régulation du stress et augmenter la vulnérabilité à divers troubles psychopathologiques, dont les troubles anxieux et le trouble de stress post-traumatique. Toutefois, malgré l’avancement des connaissances scientifiques dans ces domaines, il existe encore un écart important entre ces données issues de la recherche et leur application dans les milieux cliniques et éducatifs.</w:t>
      </w:r>
    </w:p>
    <w:p w14:paraId="03EBDF51" w14:textId="77777777" w:rsidR="00D82CFB" w:rsidRPr="00D82CFB" w:rsidRDefault="00D82CFB" w:rsidP="00C934BB">
      <w:pPr>
        <w:spacing w:line="276" w:lineRule="auto"/>
        <w:jc w:val="both"/>
      </w:pPr>
      <w:r w:rsidRPr="00D82CFB">
        <w:t>Dans les contextes scolaires et cliniques, les intervenants sont régulièrement confrontés à des jeunes présentant des manifestations d’anxiété, de détresse ou de difficultés d’adaptation, sans toujours disposer d’un cadre intégratif permettant de comprendre les mécanismes sous-jacents à ces difficultés. Il devient donc essentiel de relier les connaissances issues des neurosciences du stress, de la psychologie développementale et de la psychopathologie aux pratiques d’évaluation et d’intervention auprès des jeunes.</w:t>
      </w:r>
    </w:p>
    <w:p w14:paraId="0BBEA958" w14:textId="5E8131B8" w:rsidR="00D82CFB" w:rsidRPr="00D82CFB" w:rsidRDefault="00D82CFB" w:rsidP="00C934BB">
      <w:pPr>
        <w:spacing w:line="276" w:lineRule="auto"/>
        <w:jc w:val="both"/>
      </w:pPr>
      <w:r w:rsidRPr="00D82CFB">
        <w:t>Cette formation vise à présenter un modèle intégratif permettant de comprendre les liens entre stress, adversité, développement et anxiété chez les jeunes, ainsi qu’à discuter des pistes d’intervention adaptées aux milieux scolaires et cliniques.</w:t>
      </w:r>
    </w:p>
    <w:p w14:paraId="3F7760EC" w14:textId="77777777" w:rsidR="00605F6C" w:rsidRDefault="3053D4AD" w:rsidP="04683EF3">
      <w:pPr>
        <w:pStyle w:val="Heading5"/>
        <w:rPr>
          <w:color w:val="156082" w:themeColor="accent1"/>
        </w:rPr>
      </w:pPr>
      <w:r w:rsidRPr="00893617">
        <w:rPr>
          <w:color w:val="156082" w:themeColor="accent1"/>
        </w:rPr>
        <w:lastRenderedPageBreak/>
        <w:t>Format</w:t>
      </w:r>
      <w:r w:rsidR="00893617">
        <w:rPr>
          <w:color w:val="156082" w:themeColor="accent1"/>
        </w:rPr>
        <w:t xml:space="preserve">eurs    </w:t>
      </w:r>
    </w:p>
    <w:p w14:paraId="3BAD2597" w14:textId="39E874AF" w:rsidR="00605F6C" w:rsidRDefault="00605F6C" w:rsidP="04683EF3">
      <w:pPr>
        <w:pStyle w:val="Heading5"/>
        <w:rPr>
          <w:color w:val="156082" w:themeColor="accent1"/>
        </w:rPr>
      </w:pPr>
      <w:r>
        <w:rPr>
          <w:color w:val="156082" w:themeColor="accent1"/>
        </w:rPr>
        <w:t xml:space="preserve">Catherine Raymond </w:t>
      </w:r>
    </w:p>
    <w:p w14:paraId="0D3DE167" w14:textId="554BBA4B" w:rsidR="00E3545C" w:rsidRPr="00C934BB" w:rsidRDefault="00E3545C" w:rsidP="00C934BB">
      <w:pPr>
        <w:pStyle w:val="Heading5"/>
        <w:spacing w:line="276" w:lineRule="auto"/>
        <w:jc w:val="both"/>
        <w:rPr>
          <w:rFonts w:ascii="Calibri" w:hAnsi="Calibri" w:cs="Calibri"/>
          <w:color w:val="auto"/>
          <w:sz w:val="22"/>
        </w:rPr>
      </w:pPr>
      <w:r w:rsidRPr="00E3545C">
        <w:rPr>
          <w:rFonts w:ascii="Calibri" w:hAnsi="Calibri" w:cs="Calibri"/>
          <w:color w:val="auto"/>
          <w:sz w:val="22"/>
        </w:rPr>
        <w:t>Dre Catherine Raymond est psychologue spécialisée dans l’évaluation et le traitement des troubles anxieux chez les adolescents. Elle est également chercheuse postdoctorale au Département de psychologie de l’Université du Québec à Montréal. Elle a également complété un doctorat en neurosciences à l’Université de Montréal sous la supervision d</w:t>
      </w:r>
      <w:r w:rsidR="00120AC3">
        <w:rPr>
          <w:rFonts w:ascii="Calibri" w:hAnsi="Calibri" w:cs="Calibri"/>
          <w:color w:val="auto"/>
          <w:sz w:val="22"/>
        </w:rPr>
        <w:t>u</w:t>
      </w:r>
      <w:r w:rsidRPr="00E3545C">
        <w:rPr>
          <w:rFonts w:ascii="Calibri" w:hAnsi="Calibri" w:cs="Calibri"/>
          <w:color w:val="auto"/>
          <w:sz w:val="22"/>
        </w:rPr>
        <w:t xml:space="preserve"> Dre Sonia Lupien, figure internationale de la recherche en </w:t>
      </w:r>
      <w:proofErr w:type="spellStart"/>
      <w:r w:rsidRPr="00E3545C">
        <w:rPr>
          <w:rFonts w:ascii="Calibri" w:hAnsi="Calibri" w:cs="Calibri"/>
          <w:color w:val="auto"/>
          <w:sz w:val="22"/>
        </w:rPr>
        <w:t>psychoneuroendocrinologie</w:t>
      </w:r>
      <w:proofErr w:type="spellEnd"/>
      <w:r w:rsidRPr="00E3545C">
        <w:rPr>
          <w:rFonts w:ascii="Calibri" w:hAnsi="Calibri" w:cs="Calibri"/>
          <w:color w:val="auto"/>
          <w:sz w:val="22"/>
        </w:rPr>
        <w:t xml:space="preserve"> du stress. Ses travaux portent principalement sur les facteurs de vulnérabilité à l’anxiété et sur le rôle du stress dans l’émergence et l’évolution des troubles psychiatriques. Les travaux d</w:t>
      </w:r>
      <w:r w:rsidR="00C42B82">
        <w:rPr>
          <w:rFonts w:ascii="Calibri" w:hAnsi="Calibri" w:cs="Calibri"/>
          <w:color w:val="auto"/>
          <w:sz w:val="22"/>
        </w:rPr>
        <w:t>u</w:t>
      </w:r>
      <w:r w:rsidRPr="00E3545C">
        <w:rPr>
          <w:rFonts w:ascii="Calibri" w:hAnsi="Calibri" w:cs="Calibri"/>
          <w:color w:val="auto"/>
          <w:sz w:val="22"/>
        </w:rPr>
        <w:t xml:space="preserve"> Dre Raymond visent à mieux comprendre les mécanismes psychologiques et biologiques impliqués dans l’anxiété afin d’améliorer les approches d’évaluation et d’intervention clinique.</w:t>
      </w:r>
    </w:p>
    <w:p w14:paraId="5F14C77E" w14:textId="20A21BAC" w:rsidR="3053D4AD" w:rsidRDefault="00605F6C" w:rsidP="04683EF3">
      <w:pPr>
        <w:pStyle w:val="Heading5"/>
        <w:rPr>
          <w:color w:val="156082" w:themeColor="accent1"/>
        </w:rPr>
      </w:pPr>
      <w:r>
        <w:rPr>
          <w:color w:val="156082" w:themeColor="accent1"/>
        </w:rPr>
        <w:t>Marie-France Marin</w:t>
      </w:r>
    </w:p>
    <w:p w14:paraId="688DD6E6" w14:textId="2D3DDFF3" w:rsidR="00605F6C" w:rsidRPr="00605F6C" w:rsidRDefault="004C3987" w:rsidP="00C934BB">
      <w:pPr>
        <w:spacing w:line="276" w:lineRule="auto"/>
        <w:jc w:val="both"/>
      </w:pPr>
      <w:r w:rsidRPr="004C3987">
        <w:t xml:space="preserve">Marie-France Marin a un doctorat en neurosciences de l’Université de Montréal et une formation postdoctorale du Massachusetts General Hospital, Harvard </w:t>
      </w:r>
      <w:proofErr w:type="spellStart"/>
      <w:r w:rsidRPr="004C3987">
        <w:t>Medical</w:t>
      </w:r>
      <w:proofErr w:type="spellEnd"/>
      <w:r w:rsidRPr="004C3987">
        <w:t xml:space="preserve"> School. Elle dirige le STEAM </w:t>
      </w:r>
      <w:proofErr w:type="spellStart"/>
      <w:r w:rsidRPr="004C3987">
        <w:t>Lab</w:t>
      </w:r>
      <w:proofErr w:type="spellEnd"/>
      <w:r w:rsidRPr="004C3987">
        <w:t xml:space="preserve"> (Laboratoire Stress, Trauma, Émotions, Anxiété &amp; Mémoire), est professeure au département de psychologie de l’Université du Québec à Montréal, professeure associée au département de psychiatrie et addictologie de l’Université de Montréal et chercheure au Centre de recherche de l’Institut universitaire en santé mentale de Montréal. Ses travaux de recherche s’articulent autour de deux axes principaux</w:t>
      </w:r>
      <w:r w:rsidR="00C42B82">
        <w:t> </w:t>
      </w:r>
      <w:r w:rsidRPr="004C3987">
        <w:t>: l’un portant sur les mécanismes par lesquels les hormones de stress et les hormones sexuelles influencent les processus cognitifs et émotionnels et l’autre portant sur les facteurs de risque et de protection influençant le développement de psychopathologies chez les jeunes et les populations vulnérables. Ses travaux ont pour objectif de mieux identifier les facteurs hormonaux, cognitifs et environnementaux qui contribuent à la vulnérabilité d'une personne à développer des troubles anxieux et un trouble de stress post-traumatique.</w:t>
      </w:r>
    </w:p>
    <w:p w14:paraId="109804A5" w14:textId="77777777" w:rsidR="3053D4AD" w:rsidRPr="00605F6C" w:rsidRDefault="3053D4AD" w:rsidP="04683EF3">
      <w:pPr>
        <w:pStyle w:val="Heading5"/>
        <w:rPr>
          <w:color w:val="156082" w:themeColor="accent1"/>
        </w:rPr>
      </w:pPr>
      <w:r w:rsidRPr="00605F6C">
        <w:rPr>
          <w:color w:val="156082" w:themeColor="accent1"/>
        </w:rPr>
        <w:t>Objectifs</w:t>
      </w:r>
    </w:p>
    <w:p w14:paraId="7FCA6FCD" w14:textId="4BCF6B89" w:rsidR="00F63801" w:rsidRPr="00F63801"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t xml:space="preserve">• </w:t>
      </w:r>
      <w:r w:rsidR="00C42B82">
        <w:rPr>
          <w:rFonts w:eastAsia="Calibri" w:cs="Calibri"/>
          <w:color w:val="000000" w:themeColor="text1"/>
        </w:rPr>
        <w:tab/>
      </w:r>
      <w:r w:rsidRPr="00F63801">
        <w:rPr>
          <w:rFonts w:eastAsia="Calibri" w:cs="Calibri"/>
          <w:color w:val="000000" w:themeColor="text1"/>
        </w:rPr>
        <w:t xml:space="preserve">Décrire les principaux modèles théoriques du stress et les mécanismes </w:t>
      </w:r>
      <w:proofErr w:type="spellStart"/>
      <w:r w:rsidRPr="00F63801">
        <w:rPr>
          <w:rFonts w:eastAsia="Calibri" w:cs="Calibri"/>
          <w:color w:val="000000" w:themeColor="text1"/>
        </w:rPr>
        <w:t>psychoneuroendocriniens</w:t>
      </w:r>
      <w:proofErr w:type="spellEnd"/>
      <w:r w:rsidRPr="00F63801">
        <w:rPr>
          <w:rFonts w:eastAsia="Calibri" w:cs="Calibri"/>
          <w:color w:val="000000" w:themeColor="text1"/>
        </w:rPr>
        <w:t xml:space="preserve"> impliqués dans la réponse de stress.</w:t>
      </w:r>
    </w:p>
    <w:p w14:paraId="142FFDBE" w14:textId="6F5D4540" w:rsidR="00F63801" w:rsidRPr="00F63801"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t xml:space="preserve">• </w:t>
      </w:r>
      <w:r w:rsidR="00C42B82">
        <w:rPr>
          <w:rFonts w:eastAsia="Calibri" w:cs="Calibri"/>
          <w:color w:val="000000" w:themeColor="text1"/>
        </w:rPr>
        <w:tab/>
      </w:r>
      <w:r w:rsidRPr="00F63801">
        <w:rPr>
          <w:rFonts w:eastAsia="Calibri" w:cs="Calibri"/>
          <w:color w:val="000000" w:themeColor="text1"/>
        </w:rPr>
        <w:t>Expliquer les distinctions entre stress aigu, stress chronique et anxiété, ainsi que leurs manifestations psychologiques et biologiques.</w:t>
      </w:r>
    </w:p>
    <w:p w14:paraId="102615A7" w14:textId="6836AA53" w:rsidR="00F63801" w:rsidRPr="00F63801"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t xml:space="preserve">• </w:t>
      </w:r>
      <w:r w:rsidR="00C42B82">
        <w:rPr>
          <w:rFonts w:eastAsia="Calibri" w:cs="Calibri"/>
          <w:color w:val="000000" w:themeColor="text1"/>
        </w:rPr>
        <w:tab/>
      </w:r>
      <w:r w:rsidRPr="00F63801">
        <w:rPr>
          <w:rFonts w:eastAsia="Calibri" w:cs="Calibri"/>
          <w:color w:val="000000" w:themeColor="text1"/>
        </w:rPr>
        <w:t>Distinguer les concepts d’adversité précoce, de trauma et de trauma complexe, ainsi que leurs implications développementales et cliniques.</w:t>
      </w:r>
    </w:p>
    <w:p w14:paraId="201960EA" w14:textId="00EF89A1" w:rsidR="00F63801" w:rsidRPr="00C42B82" w:rsidRDefault="00F63801" w:rsidP="00BA7CD4">
      <w:pPr>
        <w:pStyle w:val="ListParagraph"/>
        <w:numPr>
          <w:ilvl w:val="0"/>
          <w:numId w:val="23"/>
        </w:numPr>
        <w:tabs>
          <w:tab w:val="left" w:pos="709"/>
        </w:tabs>
        <w:spacing w:line="276" w:lineRule="auto"/>
        <w:ind w:left="709" w:hanging="283"/>
        <w:jc w:val="both"/>
        <w:rPr>
          <w:rFonts w:eastAsia="Calibri" w:cs="Calibri"/>
          <w:color w:val="000000" w:themeColor="text1"/>
        </w:rPr>
      </w:pPr>
      <w:r w:rsidRPr="00C42B82">
        <w:rPr>
          <w:rFonts w:eastAsia="Calibri" w:cs="Calibri"/>
          <w:color w:val="000000" w:themeColor="text1"/>
        </w:rPr>
        <w:t>Identifier les facteurs individuels, développementaux et environnementaux influençant la perception et la régulation du stress chez les jeunes.</w:t>
      </w:r>
    </w:p>
    <w:p w14:paraId="08A7C229" w14:textId="14311895" w:rsidR="00F63801" w:rsidRPr="00F63801"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t xml:space="preserve">• </w:t>
      </w:r>
      <w:r w:rsidR="00C42B82">
        <w:rPr>
          <w:rFonts w:eastAsia="Calibri" w:cs="Calibri"/>
          <w:color w:val="000000" w:themeColor="text1"/>
        </w:rPr>
        <w:tab/>
      </w:r>
      <w:r w:rsidRPr="00F63801">
        <w:rPr>
          <w:rFonts w:eastAsia="Calibri" w:cs="Calibri"/>
          <w:color w:val="000000" w:themeColor="text1"/>
        </w:rPr>
        <w:t>Comprendre les effets de l’adversité précoce sur le développement neurobiologique, cognitif et émotionnel.</w:t>
      </w:r>
    </w:p>
    <w:p w14:paraId="26D04782" w14:textId="6C146E16" w:rsidR="00F63801" w:rsidRPr="00C42B82" w:rsidRDefault="00F63801" w:rsidP="00BA7CD4">
      <w:pPr>
        <w:pStyle w:val="ListParagraph"/>
        <w:numPr>
          <w:ilvl w:val="0"/>
          <w:numId w:val="23"/>
        </w:numPr>
        <w:tabs>
          <w:tab w:val="left" w:pos="1418"/>
        </w:tabs>
        <w:spacing w:line="276" w:lineRule="auto"/>
        <w:ind w:left="709" w:hanging="283"/>
        <w:jc w:val="both"/>
        <w:rPr>
          <w:rFonts w:eastAsia="Calibri" w:cs="Calibri"/>
          <w:color w:val="000000" w:themeColor="text1"/>
        </w:rPr>
      </w:pPr>
      <w:r w:rsidRPr="00C42B82">
        <w:rPr>
          <w:rFonts w:eastAsia="Calibri" w:cs="Calibri"/>
          <w:color w:val="000000" w:themeColor="text1"/>
        </w:rPr>
        <w:t>Reconnaître les principaux facteurs de risque et de protection associés au développement de</w:t>
      </w:r>
      <w:r w:rsidR="00C42B82">
        <w:rPr>
          <w:rFonts w:eastAsia="Calibri" w:cs="Calibri"/>
          <w:color w:val="000000" w:themeColor="text1"/>
        </w:rPr>
        <w:t xml:space="preserve"> </w:t>
      </w:r>
      <w:r w:rsidRPr="00C42B82">
        <w:rPr>
          <w:rFonts w:eastAsia="Calibri" w:cs="Calibri"/>
          <w:color w:val="000000" w:themeColor="text1"/>
        </w:rPr>
        <w:t>troubles anxieux et du trouble de stress post-traumatique.</w:t>
      </w:r>
    </w:p>
    <w:p w14:paraId="1F540AF0" w14:textId="1374AFED" w:rsidR="00F63801" w:rsidRPr="00F63801"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lastRenderedPageBreak/>
        <w:t xml:space="preserve">• </w:t>
      </w:r>
      <w:r w:rsidR="00C42B82">
        <w:rPr>
          <w:rFonts w:eastAsia="Calibri" w:cs="Calibri"/>
          <w:color w:val="000000" w:themeColor="text1"/>
        </w:rPr>
        <w:tab/>
      </w:r>
      <w:r w:rsidRPr="00F63801">
        <w:rPr>
          <w:rFonts w:eastAsia="Calibri" w:cs="Calibri"/>
          <w:color w:val="000000" w:themeColor="text1"/>
        </w:rPr>
        <w:t>Relier les connaissances issues de la recherche en stress et en trauma aux manifestations cliniques observées chez les enfants et les adolescents.</w:t>
      </w:r>
    </w:p>
    <w:p w14:paraId="6885B4B8" w14:textId="7E8DC613" w:rsidR="00C934BB" w:rsidRDefault="00F63801" w:rsidP="00C42B82">
      <w:pPr>
        <w:tabs>
          <w:tab w:val="left" w:pos="709"/>
        </w:tabs>
        <w:spacing w:line="276" w:lineRule="auto"/>
        <w:ind w:left="709" w:hanging="283"/>
        <w:jc w:val="both"/>
        <w:rPr>
          <w:rFonts w:eastAsia="Calibri" w:cs="Calibri"/>
          <w:color w:val="000000" w:themeColor="text1"/>
        </w:rPr>
      </w:pPr>
      <w:r w:rsidRPr="00F63801">
        <w:rPr>
          <w:rFonts w:eastAsia="Calibri" w:cs="Calibri"/>
          <w:color w:val="000000" w:themeColor="text1"/>
        </w:rPr>
        <w:t xml:space="preserve">• </w:t>
      </w:r>
      <w:r w:rsidR="00C42B82">
        <w:rPr>
          <w:rFonts w:eastAsia="Calibri" w:cs="Calibri"/>
          <w:color w:val="000000" w:themeColor="text1"/>
        </w:rPr>
        <w:tab/>
      </w:r>
      <w:r w:rsidRPr="00F63801">
        <w:rPr>
          <w:rFonts w:eastAsia="Calibri" w:cs="Calibri"/>
          <w:color w:val="000000" w:themeColor="text1"/>
        </w:rPr>
        <w:t>Discuter des stratégies d’intervention et de prévention adaptées aux milieux scolaires et cliniques.</w:t>
      </w:r>
    </w:p>
    <w:p w14:paraId="723C092A" w14:textId="081DD968" w:rsidR="00DB7401" w:rsidRPr="00DB7401" w:rsidRDefault="7EC516EC" w:rsidP="001641A3">
      <w:pPr>
        <w:pStyle w:val="Heading1"/>
      </w:pPr>
      <w:bookmarkStart w:id="40" w:name="_Toc198910448"/>
      <w:r>
        <w:t>Devenir membre de l’AQPS</w:t>
      </w:r>
      <w:bookmarkEnd w:id="40"/>
    </w:p>
    <w:p w14:paraId="534E3696" w14:textId="0028FC3A" w:rsidR="0BE90124" w:rsidRDefault="5D3314D6" w:rsidP="00480690">
      <w:pPr>
        <w:jc w:val="both"/>
      </w:pPr>
      <w:r>
        <w:t xml:space="preserve">L’abonnement ou le renouvellement de votre adhésion peut se faire en ligne dès maintenant sur notre site web </w:t>
      </w:r>
      <w:hyperlink r:id="rId24">
        <w:r w:rsidRPr="0BE90124">
          <w:rPr>
            <w:rStyle w:val="Hyperlink"/>
          </w:rPr>
          <w:t>www.aqps.qc.ca</w:t>
        </w:r>
      </w:hyperlink>
    </w:p>
    <w:p w14:paraId="771C4541" w14:textId="0BE35001" w:rsidR="00DB7401" w:rsidRPr="00DB7401" w:rsidRDefault="00DB7401" w:rsidP="00480690">
      <w:pPr>
        <w:jc w:val="both"/>
        <w:rPr>
          <w:u w:val="single"/>
        </w:rPr>
      </w:pPr>
      <w:r w:rsidRPr="00DB7401">
        <w:rPr>
          <w:u w:val="single"/>
        </w:rPr>
        <w:t>Vos privilèges en tant que membre de l’AQPS</w:t>
      </w:r>
      <w:r w:rsidR="00C42B82">
        <w:rPr>
          <w:u w:val="single"/>
        </w:rPr>
        <w:t> </w:t>
      </w:r>
      <w:r w:rsidRPr="00DB7401">
        <w:rPr>
          <w:u w:val="single"/>
        </w:rPr>
        <w:t xml:space="preserve">: </w:t>
      </w:r>
    </w:p>
    <w:p w14:paraId="2DA66775" w14:textId="31522F5A" w:rsidR="00DB7401" w:rsidRDefault="00DB7401" w:rsidP="00BA7CD4">
      <w:pPr>
        <w:pStyle w:val="ListParagraph"/>
        <w:numPr>
          <w:ilvl w:val="0"/>
          <w:numId w:val="3"/>
        </w:numPr>
        <w:jc w:val="both"/>
      </w:pPr>
      <w:r>
        <w:t xml:space="preserve">Accès au </w:t>
      </w:r>
      <w:r w:rsidR="00F67F2D">
        <w:t xml:space="preserve">blogue </w:t>
      </w:r>
      <w:r>
        <w:t>de l’AQPS</w:t>
      </w:r>
      <w:r w:rsidR="00C42B82">
        <w:t> </w:t>
      </w:r>
      <w:r>
        <w:t xml:space="preserve">: </w:t>
      </w:r>
      <w:proofErr w:type="spellStart"/>
      <w:r>
        <w:t>LittéraPsy</w:t>
      </w:r>
      <w:proofErr w:type="spellEnd"/>
    </w:p>
    <w:p w14:paraId="63DBAE8C" w14:textId="0A227F2F" w:rsidR="00DB7401" w:rsidRDefault="24DEA39F" w:rsidP="00BA7CD4">
      <w:pPr>
        <w:pStyle w:val="ListParagraph"/>
        <w:numPr>
          <w:ilvl w:val="1"/>
          <w:numId w:val="3"/>
        </w:numPr>
        <w:jc w:val="both"/>
      </w:pPr>
      <w:r>
        <w:t>S</w:t>
      </w:r>
      <w:r w:rsidR="2FDDBF5D">
        <w:t>ujets d</w:t>
      </w:r>
      <w:r w:rsidR="00C47C8C">
        <w:t>’actualité</w:t>
      </w:r>
      <w:r w:rsidR="2FDDBF5D">
        <w:t xml:space="preserve"> dans le domaine de la psychologie scolaire;</w:t>
      </w:r>
    </w:p>
    <w:p w14:paraId="659EBDE7" w14:textId="77777777" w:rsidR="00DB7401" w:rsidRDefault="00DB7401" w:rsidP="00BA7CD4">
      <w:pPr>
        <w:pStyle w:val="ListParagraph"/>
        <w:numPr>
          <w:ilvl w:val="1"/>
          <w:numId w:val="3"/>
        </w:numPr>
        <w:jc w:val="both"/>
      </w:pPr>
      <w:r>
        <w:t>Deux parutions par mois;</w:t>
      </w:r>
    </w:p>
    <w:p w14:paraId="102C70FF" w14:textId="35BEFC14" w:rsidR="00DB7401" w:rsidRDefault="00C47C8C" w:rsidP="00BA7CD4">
      <w:pPr>
        <w:pStyle w:val="ListParagraph"/>
        <w:numPr>
          <w:ilvl w:val="1"/>
          <w:numId w:val="3"/>
        </w:numPr>
        <w:tabs>
          <w:tab w:val="left" w:pos="6037"/>
        </w:tabs>
        <w:jc w:val="both"/>
      </w:pPr>
      <w:r>
        <w:t>L</w:t>
      </w:r>
      <w:r w:rsidR="00DB7401">
        <w:t>ien partagé aux membres via une infolettre.</w:t>
      </w:r>
    </w:p>
    <w:p w14:paraId="6EE0ED24" w14:textId="77777777" w:rsidR="00DB7401" w:rsidRDefault="00DB7401" w:rsidP="00BA7CD4">
      <w:pPr>
        <w:pStyle w:val="ListParagraph"/>
        <w:numPr>
          <w:ilvl w:val="0"/>
          <w:numId w:val="3"/>
        </w:numPr>
        <w:tabs>
          <w:tab w:val="left" w:pos="6037"/>
        </w:tabs>
        <w:jc w:val="both"/>
      </w:pPr>
      <w:r>
        <w:t>Tarif préférentiel pour le congrès annuel et pour les formations ponctuelles;</w:t>
      </w:r>
    </w:p>
    <w:p w14:paraId="45F6797C" w14:textId="221EE849" w:rsidR="00DB7401" w:rsidRDefault="00430737" w:rsidP="00BA7CD4">
      <w:pPr>
        <w:pStyle w:val="ListParagraph"/>
        <w:numPr>
          <w:ilvl w:val="0"/>
          <w:numId w:val="3"/>
        </w:numPr>
        <w:tabs>
          <w:tab w:val="left" w:pos="6037"/>
        </w:tabs>
        <w:jc w:val="both"/>
      </w:pPr>
      <w:r>
        <w:t>Accès à</w:t>
      </w:r>
      <w:r w:rsidR="00EC1FB4">
        <w:t xml:space="preserve"> une section </w:t>
      </w:r>
      <w:r w:rsidR="002F647F">
        <w:t>membre</w:t>
      </w:r>
      <w:r w:rsidR="00DB7401">
        <w:t xml:space="preserve"> </w:t>
      </w:r>
      <w:r w:rsidR="002F647F">
        <w:t>du</w:t>
      </w:r>
      <w:r w:rsidR="00DB7401">
        <w:t xml:space="preserve"> site web</w:t>
      </w:r>
      <w:r w:rsidR="002F647F">
        <w:t xml:space="preserve"> contenant </w:t>
      </w:r>
      <w:r w:rsidR="00DB7401">
        <w:t>des outils, des dossiers thématiques et plus;</w:t>
      </w:r>
    </w:p>
    <w:p w14:paraId="1B9F6A2F" w14:textId="0D03FBE4" w:rsidR="00DB7401" w:rsidRDefault="2FDDBF5D" w:rsidP="00BA7CD4">
      <w:pPr>
        <w:pStyle w:val="ListParagraph"/>
        <w:numPr>
          <w:ilvl w:val="0"/>
          <w:numId w:val="3"/>
        </w:numPr>
        <w:tabs>
          <w:tab w:val="left" w:pos="6037"/>
        </w:tabs>
        <w:jc w:val="both"/>
      </w:pPr>
      <w:r>
        <w:t>Accès</w:t>
      </w:r>
      <w:r w:rsidR="379BBB63">
        <w:t xml:space="preserve"> </w:t>
      </w:r>
      <w:r>
        <w:t>à une assurance juridique en matière déontologique à un tarif avantageux;</w:t>
      </w:r>
    </w:p>
    <w:p w14:paraId="5C8CF5F8" w14:textId="0AB8FAAB" w:rsidR="0BE90124" w:rsidRDefault="5D3314D6" w:rsidP="00BA7CD4">
      <w:pPr>
        <w:pStyle w:val="ListParagraph"/>
        <w:numPr>
          <w:ilvl w:val="0"/>
          <w:numId w:val="3"/>
        </w:numPr>
        <w:tabs>
          <w:tab w:val="left" w:pos="6037"/>
        </w:tabs>
        <w:jc w:val="both"/>
      </w:pPr>
      <w:r>
        <w:t>Accès et participation à une liste de discussion (</w:t>
      </w:r>
      <w:proofErr w:type="spellStart"/>
      <w:r>
        <w:t>Psyscol</w:t>
      </w:r>
      <w:proofErr w:type="spellEnd"/>
      <w:r>
        <w:t>).</w:t>
      </w:r>
    </w:p>
    <w:p w14:paraId="2D316DEF" w14:textId="5A02518D" w:rsidR="00D1322C" w:rsidRPr="00D1322C" w:rsidRDefault="0F437C51" w:rsidP="001641A3">
      <w:pPr>
        <w:pStyle w:val="Heading1"/>
      </w:pPr>
      <w:bookmarkStart w:id="41" w:name="_Toc198910449"/>
      <w:r>
        <w:t>Inscription au congrès</w:t>
      </w:r>
      <w:bookmarkEnd w:id="41"/>
    </w:p>
    <w:p w14:paraId="4CE7BC08" w14:textId="5306E612" w:rsidR="00D1322C" w:rsidRDefault="00D1322C" w:rsidP="00D1322C">
      <w:pPr>
        <w:tabs>
          <w:tab w:val="left" w:pos="6037"/>
        </w:tabs>
      </w:pPr>
      <w:r>
        <w:t>Pour vous inscrire, vous aurez à</w:t>
      </w:r>
      <w:r w:rsidR="00C42B82">
        <w:t> </w:t>
      </w:r>
      <w:r>
        <w:t>:</w:t>
      </w:r>
    </w:p>
    <w:p w14:paraId="4270F60C" w14:textId="47D30835" w:rsidR="00D1322C" w:rsidRDefault="00D1322C" w:rsidP="00BA7CD4">
      <w:pPr>
        <w:pStyle w:val="ListParagraph"/>
        <w:numPr>
          <w:ilvl w:val="0"/>
          <w:numId w:val="4"/>
        </w:numPr>
        <w:tabs>
          <w:tab w:val="left" w:pos="6037"/>
        </w:tabs>
        <w:rPr>
          <w:u w:val="single"/>
        </w:rPr>
      </w:pPr>
      <w:r w:rsidRPr="007C6786">
        <w:rPr>
          <w:u w:val="single"/>
        </w:rPr>
        <w:t>Indiquer votre statut</w:t>
      </w:r>
    </w:p>
    <w:p w14:paraId="5187A33A" w14:textId="0585D241" w:rsidR="007C6786" w:rsidRDefault="1757B49F" w:rsidP="00BA7CD4">
      <w:pPr>
        <w:pStyle w:val="ListParagraph"/>
        <w:numPr>
          <w:ilvl w:val="0"/>
          <w:numId w:val="5"/>
        </w:numPr>
        <w:tabs>
          <w:tab w:val="left" w:pos="6037"/>
        </w:tabs>
      </w:pPr>
      <w:r>
        <w:t>Étudiant</w:t>
      </w:r>
      <w:r w:rsidR="00480690">
        <w:t>e ou étudiant</w:t>
      </w:r>
      <w:r w:rsidR="7A8B8A44">
        <w:t xml:space="preserve"> en psychologie</w:t>
      </w:r>
      <w:r>
        <w:t xml:space="preserve"> ou Internat par voie d'équivalence OPQ</w:t>
      </w:r>
    </w:p>
    <w:p w14:paraId="6B821C19" w14:textId="575E9261" w:rsidR="007C6786" w:rsidRDefault="1757B49F" w:rsidP="00BA7CD4">
      <w:pPr>
        <w:pStyle w:val="ListParagraph"/>
        <w:numPr>
          <w:ilvl w:val="2"/>
          <w:numId w:val="5"/>
        </w:numPr>
        <w:tabs>
          <w:tab w:val="left" w:pos="6037"/>
        </w:tabs>
        <w:jc w:val="both"/>
      </w:pPr>
      <w:r>
        <w:t>Une preuve de fréquentation scolaire à temps plein dans une université doit être fournie (photocopie obligatoire de la carte étudiante).</w:t>
      </w:r>
    </w:p>
    <w:p w14:paraId="5516BB55" w14:textId="00664BBC" w:rsidR="007C6786" w:rsidRDefault="528C94A6" w:rsidP="00BA7CD4">
      <w:pPr>
        <w:pStyle w:val="ListParagraph"/>
        <w:numPr>
          <w:ilvl w:val="2"/>
          <w:numId w:val="5"/>
        </w:numPr>
        <w:tabs>
          <w:tab w:val="left" w:pos="6037"/>
        </w:tabs>
        <w:jc w:val="both"/>
      </w:pPr>
      <w:r>
        <w:t>Pour un i</w:t>
      </w:r>
      <w:r w:rsidR="007C6786">
        <w:t xml:space="preserve">nternat par voie d'équivalence OPQ - Une lettre doit être fournie de la part du psychologue scolaire superviseur attestant d’un internat pour demande de délivrance de permis d’équivalence OPQ. </w:t>
      </w:r>
    </w:p>
    <w:p w14:paraId="0BF392F9" w14:textId="77777777" w:rsidR="007C6786" w:rsidRDefault="007C6786" w:rsidP="00BA7CD4">
      <w:pPr>
        <w:pStyle w:val="ListParagraph"/>
        <w:numPr>
          <w:ilvl w:val="0"/>
          <w:numId w:val="5"/>
        </w:numPr>
        <w:tabs>
          <w:tab w:val="left" w:pos="6037"/>
        </w:tabs>
      </w:pPr>
      <w:r>
        <w:t>Membre régulier de l’AQPS</w:t>
      </w:r>
    </w:p>
    <w:p w14:paraId="584B3ACC" w14:textId="7CA5DB96" w:rsidR="758FA02C" w:rsidRDefault="007C6786" w:rsidP="00BA7CD4">
      <w:pPr>
        <w:pStyle w:val="ListParagraph"/>
        <w:numPr>
          <w:ilvl w:val="0"/>
          <w:numId w:val="5"/>
        </w:numPr>
        <w:tabs>
          <w:tab w:val="left" w:pos="6037"/>
        </w:tabs>
      </w:pPr>
      <w:r>
        <w:t>Non-membre de l’AQPS</w:t>
      </w:r>
    </w:p>
    <w:p w14:paraId="42DEF8E3" w14:textId="7F676804" w:rsidR="0BE90124" w:rsidRDefault="0AEE4135" w:rsidP="00EF6AC0">
      <w:pPr>
        <w:tabs>
          <w:tab w:val="left" w:pos="6037"/>
        </w:tabs>
        <w:ind w:left="709"/>
        <w:jc w:val="both"/>
      </w:pPr>
      <w:r>
        <w:t xml:space="preserve">Si vous ne savez pas si vous êtes membre de l'AQPS, vérifiez </w:t>
      </w:r>
      <w:r w:rsidR="00FE1642">
        <w:t xml:space="preserve">d’abord en </w:t>
      </w:r>
      <w:r>
        <w:t>envoyant un courriel (congres@aqps.qc.ca) ou vérifiez votre statut en vous connectant sur le site de l'AQPS. Si vous avez perdu votre mot de passe, cliquez sur le lien sous la boîte de dialogue du mot de passe</w:t>
      </w:r>
      <w:r w:rsidR="03406544">
        <w:t xml:space="preserve"> pour connaître la marche à suivre.</w:t>
      </w:r>
    </w:p>
    <w:p w14:paraId="450FB6F1" w14:textId="4AB526E4" w:rsidR="0BE90124" w:rsidRPr="00AA1E36" w:rsidRDefault="61150175" w:rsidP="00BA7CD4">
      <w:pPr>
        <w:pStyle w:val="ListParagraph"/>
        <w:numPr>
          <w:ilvl w:val="0"/>
          <w:numId w:val="4"/>
        </w:numPr>
        <w:tabs>
          <w:tab w:val="left" w:pos="6037"/>
        </w:tabs>
      </w:pPr>
      <w:r w:rsidRPr="00AA1E36">
        <w:t>Fournir vos coordonnées</w:t>
      </w:r>
      <w:r w:rsidR="00C42B82">
        <w:t>.</w:t>
      </w:r>
    </w:p>
    <w:p w14:paraId="0859C3E3" w14:textId="77777777" w:rsidR="003E369F" w:rsidRPr="003E369F" w:rsidRDefault="003E369F" w:rsidP="003E369F">
      <w:pPr>
        <w:pStyle w:val="ListParagraph"/>
        <w:tabs>
          <w:tab w:val="left" w:pos="6037"/>
        </w:tabs>
        <w:rPr>
          <w:u w:val="single"/>
        </w:rPr>
      </w:pPr>
    </w:p>
    <w:p w14:paraId="36B4F8AA" w14:textId="22A1D751" w:rsidR="0076243D" w:rsidRPr="00AA1E36" w:rsidRDefault="61150175" w:rsidP="00BA7CD4">
      <w:pPr>
        <w:pStyle w:val="ListParagraph"/>
        <w:numPr>
          <w:ilvl w:val="0"/>
          <w:numId w:val="4"/>
        </w:numPr>
        <w:tabs>
          <w:tab w:val="left" w:pos="6037"/>
        </w:tabs>
      </w:pPr>
      <w:r w:rsidRPr="00AA1E36">
        <w:t>Indiquer selon votre statut et votre participation 1 jour ou 2 jours</w:t>
      </w:r>
      <w:r w:rsidR="00C42B82">
        <w:t>.</w:t>
      </w:r>
    </w:p>
    <w:tbl>
      <w:tblPr>
        <w:tblStyle w:val="TableGrid"/>
        <w:tblpPr w:leftFromText="141" w:rightFromText="141" w:vertAnchor="text" w:horzAnchor="page" w:tblpXSpec="center" w:tblpY="116"/>
        <w:tblW w:w="0" w:type="auto"/>
        <w:tblLook w:val="04A0" w:firstRow="1" w:lastRow="0" w:firstColumn="1" w:lastColumn="0" w:noHBand="0" w:noVBand="1"/>
      </w:tblPr>
      <w:tblGrid>
        <w:gridCol w:w="2547"/>
        <w:gridCol w:w="2283"/>
        <w:gridCol w:w="2283"/>
        <w:gridCol w:w="2283"/>
      </w:tblGrid>
      <w:tr w:rsidR="0076243D" w14:paraId="59C5FF61" w14:textId="77777777" w:rsidTr="00C934BB">
        <w:tc>
          <w:tcPr>
            <w:tcW w:w="2547" w:type="dxa"/>
          </w:tcPr>
          <w:p w14:paraId="38EAB60D" w14:textId="77777777" w:rsidR="0076243D" w:rsidRDefault="668CD4AA" w:rsidP="7291CF00">
            <w:pPr>
              <w:tabs>
                <w:tab w:val="left" w:pos="6037"/>
              </w:tabs>
              <w:jc w:val="center"/>
            </w:pPr>
            <w:r>
              <w:t>Votre participation</w:t>
            </w:r>
          </w:p>
        </w:tc>
        <w:tc>
          <w:tcPr>
            <w:tcW w:w="2283" w:type="dxa"/>
          </w:tcPr>
          <w:p w14:paraId="1F56E445" w14:textId="77777777" w:rsidR="0076243D" w:rsidRDefault="668CD4AA" w:rsidP="7291CF00">
            <w:pPr>
              <w:tabs>
                <w:tab w:val="left" w:pos="6037"/>
              </w:tabs>
              <w:jc w:val="center"/>
            </w:pPr>
            <w:r>
              <w:t>Membre</w:t>
            </w:r>
          </w:p>
        </w:tc>
        <w:tc>
          <w:tcPr>
            <w:tcW w:w="2283" w:type="dxa"/>
          </w:tcPr>
          <w:p w14:paraId="637FF2D9" w14:textId="77777777" w:rsidR="0076243D" w:rsidRDefault="668CD4AA" w:rsidP="7291CF00">
            <w:pPr>
              <w:tabs>
                <w:tab w:val="left" w:pos="6037"/>
              </w:tabs>
              <w:jc w:val="center"/>
            </w:pPr>
            <w:r>
              <w:t>Non-membre</w:t>
            </w:r>
          </w:p>
        </w:tc>
        <w:tc>
          <w:tcPr>
            <w:tcW w:w="2283" w:type="dxa"/>
          </w:tcPr>
          <w:p w14:paraId="3E94491F" w14:textId="6AF81DB4" w:rsidR="0076243D" w:rsidRDefault="668CD4AA" w:rsidP="7291CF00">
            <w:pPr>
              <w:tabs>
                <w:tab w:val="left" w:pos="6037"/>
              </w:tabs>
              <w:jc w:val="center"/>
            </w:pPr>
            <w:r>
              <w:t>Étudiant</w:t>
            </w:r>
            <w:r w:rsidR="00480690">
              <w:t>e ou étudiant</w:t>
            </w:r>
          </w:p>
        </w:tc>
      </w:tr>
      <w:tr w:rsidR="0076243D" w14:paraId="773541D6" w14:textId="77777777" w:rsidTr="00C934BB">
        <w:tc>
          <w:tcPr>
            <w:tcW w:w="2547" w:type="dxa"/>
            <w:vAlign w:val="center"/>
          </w:tcPr>
          <w:p w14:paraId="1BE31344" w14:textId="77777777" w:rsidR="0076243D" w:rsidRDefault="668CD4AA" w:rsidP="7291CF00">
            <w:pPr>
              <w:tabs>
                <w:tab w:val="left" w:pos="6037"/>
              </w:tabs>
              <w:jc w:val="center"/>
            </w:pPr>
            <w:r>
              <w:t>1 jour</w:t>
            </w:r>
          </w:p>
        </w:tc>
        <w:tc>
          <w:tcPr>
            <w:tcW w:w="2283" w:type="dxa"/>
            <w:vAlign w:val="center"/>
          </w:tcPr>
          <w:p w14:paraId="7166E82C" w14:textId="1C2CCF58" w:rsidR="0076243D" w:rsidRPr="00422132" w:rsidRDefault="668CD4AA" w:rsidP="7291CF00">
            <w:pPr>
              <w:tabs>
                <w:tab w:val="left" w:pos="6037"/>
              </w:tabs>
              <w:jc w:val="center"/>
            </w:pPr>
            <w:r w:rsidRPr="00422132">
              <w:t>2</w:t>
            </w:r>
            <w:r w:rsidR="00016520" w:rsidRPr="00422132">
              <w:t>8</w:t>
            </w:r>
            <w:r w:rsidRPr="00422132">
              <w:t>0$</w:t>
            </w:r>
          </w:p>
        </w:tc>
        <w:tc>
          <w:tcPr>
            <w:tcW w:w="2283" w:type="dxa"/>
            <w:vAlign w:val="center"/>
          </w:tcPr>
          <w:p w14:paraId="13E5E356" w14:textId="509279D1" w:rsidR="0076243D" w:rsidRPr="00422132" w:rsidRDefault="668CD4AA" w:rsidP="7291CF00">
            <w:pPr>
              <w:tabs>
                <w:tab w:val="left" w:pos="6037"/>
              </w:tabs>
              <w:jc w:val="center"/>
            </w:pPr>
            <w:r w:rsidRPr="00422132">
              <w:t>3</w:t>
            </w:r>
            <w:r w:rsidR="00F54D63" w:rsidRPr="00422132">
              <w:t>90</w:t>
            </w:r>
            <w:r w:rsidRPr="00422132">
              <w:t>$</w:t>
            </w:r>
          </w:p>
        </w:tc>
        <w:tc>
          <w:tcPr>
            <w:tcW w:w="2283" w:type="dxa"/>
            <w:vAlign w:val="center"/>
          </w:tcPr>
          <w:p w14:paraId="754F1DC0" w14:textId="6E4A8717" w:rsidR="0076243D" w:rsidRPr="00422132" w:rsidRDefault="668CD4AA" w:rsidP="7291CF00">
            <w:pPr>
              <w:tabs>
                <w:tab w:val="left" w:pos="6037"/>
              </w:tabs>
              <w:jc w:val="center"/>
            </w:pPr>
            <w:r w:rsidRPr="00422132">
              <w:t>1</w:t>
            </w:r>
            <w:r w:rsidR="008F6F82" w:rsidRPr="00422132">
              <w:t>1</w:t>
            </w:r>
            <w:r w:rsidRPr="00422132">
              <w:t>0$</w:t>
            </w:r>
          </w:p>
        </w:tc>
      </w:tr>
      <w:tr w:rsidR="0076243D" w14:paraId="02EDD07A" w14:textId="77777777" w:rsidTr="00C934BB">
        <w:tc>
          <w:tcPr>
            <w:tcW w:w="2547" w:type="dxa"/>
            <w:vAlign w:val="center"/>
          </w:tcPr>
          <w:p w14:paraId="512BAEF2" w14:textId="77777777" w:rsidR="0076243D" w:rsidRDefault="668CD4AA" w:rsidP="7291CF00">
            <w:pPr>
              <w:tabs>
                <w:tab w:val="left" w:pos="6037"/>
              </w:tabs>
              <w:jc w:val="center"/>
            </w:pPr>
            <w:r>
              <w:t>2 jours (jeudi et vendredi)</w:t>
            </w:r>
          </w:p>
        </w:tc>
        <w:tc>
          <w:tcPr>
            <w:tcW w:w="2283" w:type="dxa"/>
            <w:vAlign w:val="center"/>
          </w:tcPr>
          <w:p w14:paraId="13E34BAA" w14:textId="2822564C" w:rsidR="0076243D" w:rsidRPr="00422132" w:rsidRDefault="668CD4AA" w:rsidP="7291CF00">
            <w:pPr>
              <w:tabs>
                <w:tab w:val="left" w:pos="6037"/>
              </w:tabs>
              <w:jc w:val="center"/>
            </w:pPr>
            <w:r w:rsidRPr="00422132">
              <w:t>4</w:t>
            </w:r>
            <w:r w:rsidR="000E7F5D" w:rsidRPr="00422132">
              <w:t>5</w:t>
            </w:r>
            <w:r w:rsidRPr="00422132">
              <w:t>0$</w:t>
            </w:r>
          </w:p>
        </w:tc>
        <w:tc>
          <w:tcPr>
            <w:tcW w:w="2283" w:type="dxa"/>
            <w:vAlign w:val="center"/>
          </w:tcPr>
          <w:p w14:paraId="11DA72C1" w14:textId="368825EB" w:rsidR="0076243D" w:rsidRPr="00422132" w:rsidRDefault="668CD4AA" w:rsidP="7291CF00">
            <w:pPr>
              <w:tabs>
                <w:tab w:val="left" w:pos="6037"/>
              </w:tabs>
              <w:jc w:val="center"/>
            </w:pPr>
            <w:r w:rsidRPr="00422132">
              <w:t>5</w:t>
            </w:r>
            <w:r w:rsidR="001F61F2" w:rsidRPr="00422132">
              <w:t>95</w:t>
            </w:r>
            <w:r w:rsidRPr="00422132">
              <w:t>$</w:t>
            </w:r>
          </w:p>
        </w:tc>
        <w:tc>
          <w:tcPr>
            <w:tcW w:w="2283" w:type="dxa"/>
            <w:vAlign w:val="center"/>
          </w:tcPr>
          <w:p w14:paraId="04712039" w14:textId="3359578A" w:rsidR="0076243D" w:rsidRPr="00422132" w:rsidRDefault="668CD4AA" w:rsidP="7291CF00">
            <w:pPr>
              <w:tabs>
                <w:tab w:val="left" w:pos="6037"/>
              </w:tabs>
              <w:jc w:val="center"/>
            </w:pPr>
            <w:r w:rsidRPr="00422132">
              <w:t>1</w:t>
            </w:r>
            <w:r w:rsidR="00422132" w:rsidRPr="00422132">
              <w:t>6</w:t>
            </w:r>
            <w:r w:rsidRPr="00422132">
              <w:t>0$</w:t>
            </w:r>
          </w:p>
        </w:tc>
      </w:tr>
    </w:tbl>
    <w:p w14:paraId="733CC44F" w14:textId="35CDF3C7" w:rsidR="0076243D" w:rsidRPr="00AA1E36" w:rsidRDefault="0076243D" w:rsidP="00BA7CD4">
      <w:pPr>
        <w:pStyle w:val="ListParagraph"/>
        <w:numPr>
          <w:ilvl w:val="0"/>
          <w:numId w:val="4"/>
        </w:numPr>
        <w:tabs>
          <w:tab w:val="left" w:pos="6037"/>
        </w:tabs>
        <w:jc w:val="both"/>
      </w:pPr>
      <w:r w:rsidRPr="00AA1E36">
        <w:lastRenderedPageBreak/>
        <w:t>Faire votre choix d’ateliers</w:t>
      </w:r>
      <w:r w:rsidR="00C42B82">
        <w:t>.</w:t>
      </w:r>
    </w:p>
    <w:p w14:paraId="1584DE7A" w14:textId="42AF3DF6" w:rsidR="00771A3D" w:rsidRPr="00771A3D" w:rsidRDefault="00771A3D" w:rsidP="00480690">
      <w:pPr>
        <w:tabs>
          <w:tab w:val="left" w:pos="6037"/>
        </w:tabs>
        <w:ind w:left="709"/>
        <w:jc w:val="both"/>
        <w:rPr>
          <w:u w:val="single"/>
        </w:rPr>
      </w:pPr>
      <w:r w:rsidRPr="00771A3D">
        <w:t>Pour votre inscription, veuillez faire un (1) choix d’atelier, par demi-journée ou par journée. Attention, vous ne devez faire qu’UN SEUL CHOIX d’atelier par demi-journée ou par journée.</w:t>
      </w:r>
    </w:p>
    <w:p w14:paraId="199F8EE6" w14:textId="63585D82" w:rsidR="0076243D" w:rsidRPr="00AA1E36" w:rsidRDefault="0076243D" w:rsidP="00BA7CD4">
      <w:pPr>
        <w:pStyle w:val="ListParagraph"/>
        <w:numPr>
          <w:ilvl w:val="0"/>
          <w:numId w:val="4"/>
        </w:numPr>
        <w:tabs>
          <w:tab w:val="left" w:pos="6037"/>
        </w:tabs>
        <w:jc w:val="both"/>
      </w:pPr>
      <w:r w:rsidRPr="00AA1E36">
        <w:t>Cliquer sur le lien</w:t>
      </w:r>
      <w:r w:rsidR="00C42B82">
        <w:t> </w:t>
      </w:r>
      <w:r w:rsidR="00C14B20">
        <w:t>:</w:t>
      </w:r>
    </w:p>
    <w:p w14:paraId="5A93CF93" w14:textId="7F725264" w:rsidR="00AB025F" w:rsidRPr="008954C2" w:rsidRDefault="00C14B20" w:rsidP="00AB025F">
      <w:pPr>
        <w:rPr>
          <w:rFonts w:eastAsia="Times New Roman"/>
          <w:color w:val="0B769F" w:themeColor="accent4" w:themeShade="BF"/>
        </w:rPr>
      </w:pPr>
      <w:r w:rsidRPr="008954C2">
        <w:rPr>
          <w:color w:val="0B769F" w:themeColor="accent4" w:themeShade="BF"/>
        </w:rPr>
        <w:t xml:space="preserve">                                      </w:t>
      </w:r>
      <w:hyperlink r:id="rId25" w:tgtFrame="_blank" w:history="1">
        <w:r w:rsidR="00AB025F" w:rsidRPr="008954C2">
          <w:rPr>
            <w:rStyle w:val="Hyperlink"/>
            <w:rFonts w:eastAsia="Times New Roman" w:cs="Calibri"/>
            <w:color w:val="0B769F" w:themeColor="accent4" w:themeShade="BF"/>
          </w:rPr>
          <w:t>https://form.123formbuilder.com/6926848/congres-aqps-2026</w:t>
        </w:r>
      </w:hyperlink>
    </w:p>
    <w:p w14:paraId="7F675DAB" w14:textId="3EABDF29" w:rsidR="00C14B20" w:rsidRPr="00C14B20" w:rsidRDefault="00C14B20" w:rsidP="00480690">
      <w:pPr>
        <w:tabs>
          <w:tab w:val="left" w:pos="6037"/>
        </w:tabs>
        <w:jc w:val="both"/>
      </w:pPr>
    </w:p>
    <w:p w14:paraId="744AACD5" w14:textId="71140BAF" w:rsidR="0076243D" w:rsidRDefault="0076243D" w:rsidP="00BA7CD4">
      <w:pPr>
        <w:pStyle w:val="ListParagraph"/>
        <w:numPr>
          <w:ilvl w:val="0"/>
          <w:numId w:val="4"/>
        </w:numPr>
        <w:tabs>
          <w:tab w:val="left" w:pos="6037"/>
        </w:tabs>
        <w:jc w:val="both"/>
      </w:pPr>
      <w:r w:rsidRPr="00AA1E36">
        <w:t>Faire votre paiement en ligne - Préparer vos documen</w:t>
      </w:r>
      <w:r w:rsidR="00A20A85">
        <w:t>ts.</w:t>
      </w:r>
    </w:p>
    <w:p w14:paraId="6E1DA54B" w14:textId="77777777" w:rsidR="00A20A85" w:rsidRPr="00AA1E36" w:rsidRDefault="00A20A85" w:rsidP="00480690">
      <w:pPr>
        <w:tabs>
          <w:tab w:val="left" w:pos="6037"/>
        </w:tabs>
        <w:ind w:left="360"/>
        <w:jc w:val="both"/>
      </w:pPr>
    </w:p>
    <w:p w14:paraId="66A92B42" w14:textId="6B8E0CDD" w:rsidR="0076243D" w:rsidRPr="00771A3D" w:rsidRDefault="0076243D" w:rsidP="00480690">
      <w:pPr>
        <w:tabs>
          <w:tab w:val="left" w:pos="6037"/>
        </w:tabs>
        <w:jc w:val="both"/>
      </w:pPr>
      <w:r w:rsidRPr="00771A3D">
        <w:t>Vous recevrez une confirmation par courriel de votre inscription et du paiement.</w:t>
      </w:r>
    </w:p>
    <w:p w14:paraId="6D5D2215" w14:textId="05B052E0" w:rsidR="00A20A85" w:rsidRPr="001641A3" w:rsidRDefault="2BD386E9" w:rsidP="00480690">
      <w:pPr>
        <w:tabs>
          <w:tab w:val="left" w:pos="6037"/>
        </w:tabs>
        <w:jc w:val="both"/>
      </w:pPr>
      <w:r>
        <w:t>*Pour</w:t>
      </w:r>
      <w:r w:rsidR="153DD7AD">
        <w:t xml:space="preserve"> toute</w:t>
      </w:r>
      <w:r w:rsidR="5F55B728">
        <w:t xml:space="preserve"> demande de renseignements, contactez:  </w:t>
      </w:r>
      <w:hyperlink r:id="rId26" w:history="1">
        <w:r w:rsidR="00A20A85" w:rsidRPr="00E4672A">
          <w:rPr>
            <w:rStyle w:val="Hyperlink"/>
          </w:rPr>
          <w:t>congres@aqps.qc.ca</w:t>
        </w:r>
      </w:hyperlink>
    </w:p>
    <w:p w14:paraId="51364E6F" w14:textId="447BD7AA" w:rsidR="00771A3D" w:rsidRPr="00771A3D" w:rsidRDefault="64FC36C8" w:rsidP="00480690">
      <w:pPr>
        <w:pStyle w:val="Heading1"/>
        <w:jc w:val="both"/>
      </w:pPr>
      <w:bookmarkStart w:id="42" w:name="_Toc198910450"/>
      <w:r>
        <w:t>Emploi-Québec</w:t>
      </w:r>
      <w:bookmarkEnd w:id="42"/>
    </w:p>
    <w:p w14:paraId="63C6BE8C" w14:textId="67DFC583" w:rsidR="00771A3D" w:rsidRDefault="00771A3D" w:rsidP="00480690">
      <w:pPr>
        <w:tabs>
          <w:tab w:val="left" w:pos="6037"/>
        </w:tabs>
        <w:jc w:val="both"/>
      </w:pPr>
      <w:r w:rsidRPr="00771A3D">
        <w:t>Notre congrès est reconnu par Emploi-Québec comme dépense admissible dans le cadre de la loi favorisant le développement de la formation de la main-d’</w:t>
      </w:r>
      <w:r>
        <w:t>œuvre</w:t>
      </w:r>
      <w:r w:rsidRPr="00771A3D">
        <w:t xml:space="preserve"> (Loi du 1</w:t>
      </w:r>
      <w:r w:rsidR="00C42B82">
        <w:t> </w:t>
      </w:r>
      <w:r w:rsidRPr="00771A3D">
        <w:t>%). Vous pouvez en aviser votre employeur lors de votre demande de perfectionnement.</w:t>
      </w:r>
    </w:p>
    <w:p w14:paraId="520B21E5" w14:textId="44643857" w:rsidR="00CF572D" w:rsidRPr="00CF572D" w:rsidRDefault="404457AE" w:rsidP="001641A3">
      <w:pPr>
        <w:pStyle w:val="Heading1"/>
      </w:pPr>
      <w:bookmarkStart w:id="43" w:name="_Toc198910451"/>
      <w:r>
        <w:t>Gestion des inscriptions</w:t>
      </w:r>
      <w:bookmarkEnd w:id="43"/>
    </w:p>
    <w:p w14:paraId="749F184E" w14:textId="09CD140A" w:rsidR="00CF572D" w:rsidRDefault="2EC3A77E" w:rsidP="00745D52">
      <w:pPr>
        <w:tabs>
          <w:tab w:val="left" w:pos="6037"/>
        </w:tabs>
        <w:jc w:val="both"/>
      </w:pPr>
      <w:r>
        <w:t xml:space="preserve">Les inscriptions seront traitées selon l’ordre d’arrivée. Vous devez vous inscrire en ligne rapidement afin d’augmenter vos chances d’obtenir vos premiers choix d’ateliers. </w:t>
      </w:r>
    </w:p>
    <w:p w14:paraId="36106909" w14:textId="4B986260" w:rsidR="00412106" w:rsidRDefault="28830891" w:rsidP="00480690">
      <w:pPr>
        <w:pStyle w:val="Heading1"/>
      </w:pPr>
      <w:bookmarkStart w:id="44" w:name="_Toc198910452"/>
      <w:r>
        <w:t>Politique d’annulation et de remboursement</w:t>
      </w:r>
      <w:bookmarkEnd w:id="44"/>
    </w:p>
    <w:p w14:paraId="0128429E" w14:textId="1B9ECC4D" w:rsidR="00412106" w:rsidRPr="00FE18AC" w:rsidRDefault="00412106" w:rsidP="00C42B82">
      <w:pPr>
        <w:jc w:val="both"/>
      </w:pPr>
      <w:r w:rsidRPr="00FE18AC">
        <w:t>Les demandes d’annulation de participation au congrès doivent être faites par</w:t>
      </w:r>
      <w:r>
        <w:t xml:space="preserve"> </w:t>
      </w:r>
      <w:r w:rsidRPr="00FE18AC">
        <w:t xml:space="preserve">écrit auprès de </w:t>
      </w:r>
      <w:r>
        <w:t xml:space="preserve">notre adjointe administrative </w:t>
      </w:r>
      <w:r w:rsidRPr="00FE18AC">
        <w:t>à l’adresse courriel : congres@aqps.qc.ca</w:t>
      </w:r>
    </w:p>
    <w:p w14:paraId="00904EF7" w14:textId="77777777" w:rsidR="00412106" w:rsidRPr="00FE18AC" w:rsidRDefault="00412106" w:rsidP="00C42B82">
      <w:pPr>
        <w:jc w:val="both"/>
      </w:pPr>
      <w:r w:rsidRPr="00FE18AC">
        <w:t>En raison des frais encourus, toute demande d’annulation sera traitée selon les</w:t>
      </w:r>
      <w:r>
        <w:t xml:space="preserve"> </w:t>
      </w:r>
      <w:r w:rsidRPr="00FE18AC">
        <w:t>conditions suivantes :</w:t>
      </w:r>
    </w:p>
    <w:p w14:paraId="3B32099D" w14:textId="07851BAB" w:rsidR="00412106" w:rsidRPr="00FE18AC" w:rsidRDefault="00412106" w:rsidP="00C42B82">
      <w:pPr>
        <w:jc w:val="both"/>
        <w:rPr>
          <w:b/>
          <w:bCs/>
        </w:rPr>
      </w:pPr>
      <w:r w:rsidRPr="00FE18AC">
        <w:t xml:space="preserve">Pour les demandes faites </w:t>
      </w:r>
      <w:r w:rsidRPr="00FE18AC">
        <w:rPr>
          <w:b/>
          <w:bCs/>
        </w:rPr>
        <w:t xml:space="preserve">avant le </w:t>
      </w:r>
      <w:r>
        <w:rPr>
          <w:b/>
          <w:bCs/>
        </w:rPr>
        <w:t>5</w:t>
      </w:r>
      <w:r w:rsidRPr="00FE18AC">
        <w:rPr>
          <w:b/>
          <w:bCs/>
        </w:rPr>
        <w:t xml:space="preserve"> octobre 202</w:t>
      </w:r>
      <w:r>
        <w:rPr>
          <w:b/>
          <w:bCs/>
        </w:rPr>
        <w:t>6</w:t>
      </w:r>
      <w:r w:rsidRPr="00FE18AC">
        <w:t xml:space="preserve">, </w:t>
      </w:r>
      <w:r w:rsidRPr="00FE18AC">
        <w:rPr>
          <w:b/>
          <w:bCs/>
        </w:rPr>
        <w:t>20</w:t>
      </w:r>
      <w:r w:rsidR="00C42B82">
        <w:rPr>
          <w:b/>
          <w:bCs/>
        </w:rPr>
        <w:t> </w:t>
      </w:r>
      <w:r w:rsidRPr="00FE18AC">
        <w:rPr>
          <w:b/>
          <w:bCs/>
        </w:rPr>
        <w:t>% du montant payé</w:t>
      </w:r>
      <w:r>
        <w:rPr>
          <w:b/>
          <w:bCs/>
        </w:rPr>
        <w:t xml:space="preserve"> </w:t>
      </w:r>
      <w:r w:rsidRPr="00FE18AC">
        <w:rPr>
          <w:b/>
          <w:bCs/>
        </w:rPr>
        <w:t>sera retenu.</w:t>
      </w:r>
    </w:p>
    <w:p w14:paraId="09A78DA3" w14:textId="7C0C3FA5" w:rsidR="00412106" w:rsidRPr="00FE18AC" w:rsidRDefault="00412106" w:rsidP="00C42B82">
      <w:pPr>
        <w:jc w:val="both"/>
        <w:rPr>
          <w:b/>
          <w:bCs/>
        </w:rPr>
      </w:pPr>
      <w:r w:rsidRPr="00FE18AC">
        <w:t xml:space="preserve">Pour les demandes faites </w:t>
      </w:r>
      <w:r w:rsidRPr="00FE18AC">
        <w:rPr>
          <w:b/>
          <w:bCs/>
        </w:rPr>
        <w:t xml:space="preserve">entre le </w:t>
      </w:r>
      <w:r>
        <w:rPr>
          <w:b/>
          <w:bCs/>
        </w:rPr>
        <w:t>5</w:t>
      </w:r>
      <w:r w:rsidRPr="00FE18AC">
        <w:rPr>
          <w:b/>
          <w:bCs/>
        </w:rPr>
        <w:t xml:space="preserve"> et le </w:t>
      </w:r>
      <w:r>
        <w:rPr>
          <w:b/>
          <w:bCs/>
        </w:rPr>
        <w:t>13</w:t>
      </w:r>
      <w:r w:rsidRPr="00FE18AC">
        <w:rPr>
          <w:b/>
          <w:bCs/>
        </w:rPr>
        <w:t xml:space="preserve"> octobre 202</w:t>
      </w:r>
      <w:r>
        <w:rPr>
          <w:b/>
          <w:bCs/>
        </w:rPr>
        <w:t>6</w:t>
      </w:r>
      <w:r w:rsidRPr="00FE18AC">
        <w:rPr>
          <w:b/>
          <w:bCs/>
        </w:rPr>
        <w:t>, 50</w:t>
      </w:r>
      <w:r w:rsidR="00C42B82">
        <w:rPr>
          <w:b/>
          <w:bCs/>
        </w:rPr>
        <w:t> </w:t>
      </w:r>
      <w:r w:rsidRPr="00FE18AC">
        <w:rPr>
          <w:b/>
          <w:bCs/>
        </w:rPr>
        <w:t>% du montant</w:t>
      </w:r>
      <w:r>
        <w:rPr>
          <w:b/>
          <w:bCs/>
        </w:rPr>
        <w:t xml:space="preserve"> </w:t>
      </w:r>
      <w:r w:rsidRPr="00FE18AC">
        <w:rPr>
          <w:b/>
          <w:bCs/>
        </w:rPr>
        <w:t>payé sera retenu.</w:t>
      </w:r>
    </w:p>
    <w:p w14:paraId="7BF156EA" w14:textId="77777777" w:rsidR="00412106" w:rsidRPr="00FE18AC" w:rsidRDefault="00412106" w:rsidP="00C42B82">
      <w:pPr>
        <w:jc w:val="both"/>
        <w:rPr>
          <w:b/>
          <w:bCs/>
        </w:rPr>
      </w:pPr>
      <w:r w:rsidRPr="00FE18AC">
        <w:rPr>
          <w:b/>
          <w:bCs/>
        </w:rPr>
        <w:t xml:space="preserve">Aucun remboursement </w:t>
      </w:r>
      <w:r>
        <w:rPr>
          <w:b/>
          <w:bCs/>
        </w:rPr>
        <w:t xml:space="preserve">à compter du 14 octobre 2026. </w:t>
      </w:r>
    </w:p>
    <w:p w14:paraId="74A051C1" w14:textId="2502011E" w:rsidR="00412106" w:rsidRDefault="00412106" w:rsidP="00C42B82">
      <w:pPr>
        <w:jc w:val="both"/>
      </w:pPr>
      <w:r w:rsidRPr="00FE18AC">
        <w:t>En cas d’annulation d’un atelier, les participants pourront le remplacer par un</w:t>
      </w:r>
      <w:r>
        <w:t xml:space="preserve"> </w:t>
      </w:r>
      <w:r w:rsidRPr="00FE18AC">
        <w:t>autre atelier offert au congrès.</w:t>
      </w:r>
    </w:p>
    <w:p w14:paraId="2F59F1BB" w14:textId="77777777" w:rsidR="00D31743" w:rsidRDefault="00D31743" w:rsidP="00412106"/>
    <w:p w14:paraId="6D46FDFF" w14:textId="3002CA94" w:rsidR="00480690" w:rsidRDefault="00480690">
      <w:r>
        <w:br w:type="page"/>
      </w:r>
    </w:p>
    <w:p w14:paraId="2B56E92D" w14:textId="2502011E" w:rsidR="00127BBC" w:rsidRDefault="24B15C77" w:rsidP="00127BBC">
      <w:pPr>
        <w:pStyle w:val="Heading1"/>
      </w:pPr>
      <w:bookmarkStart w:id="45" w:name="_Toc198910453"/>
      <w:r>
        <w:lastRenderedPageBreak/>
        <w:t>Concours d’affiches scientifiques</w:t>
      </w:r>
      <w:bookmarkEnd w:id="45"/>
    </w:p>
    <w:p w14:paraId="1D50E018" w14:textId="40936CA4" w:rsidR="00127BBC" w:rsidRDefault="3AE7291F" w:rsidP="00127BBC">
      <w:r>
        <w:t>*</w:t>
      </w:r>
      <w:r w:rsidR="76CEC8F0">
        <w:t>Pour les étudiant</w:t>
      </w:r>
      <w:r w:rsidR="00480690">
        <w:t>e</w:t>
      </w:r>
      <w:r w:rsidR="76CEC8F0">
        <w:t xml:space="preserve">s </w:t>
      </w:r>
      <w:r w:rsidR="00480690">
        <w:t xml:space="preserve">et étudiants </w:t>
      </w:r>
      <w:r w:rsidR="76CEC8F0">
        <w:t>seulement</w:t>
      </w:r>
      <w:r w:rsidR="00FC3693">
        <w:t>.</w:t>
      </w:r>
    </w:p>
    <w:p w14:paraId="34979ED5" w14:textId="7E588F9C" w:rsidR="00127BBC" w:rsidRDefault="00F37B93" w:rsidP="00730C19">
      <w:pPr>
        <w:jc w:val="both"/>
      </w:pPr>
      <w:r>
        <w:t>L</w:t>
      </w:r>
      <w:r w:rsidR="76CEC8F0">
        <w:t>’AQPS invite les étudian</w:t>
      </w:r>
      <w:r w:rsidR="3F8AB0C9">
        <w:t>t</w:t>
      </w:r>
      <w:r w:rsidR="00C42B82">
        <w:t>e</w:t>
      </w:r>
      <w:r w:rsidR="76CEC8F0">
        <w:t>s</w:t>
      </w:r>
      <w:r w:rsidR="00CC14FB">
        <w:t xml:space="preserve"> et étudiants</w:t>
      </w:r>
      <w:r w:rsidR="76CEC8F0">
        <w:t xml:space="preserve"> de tous cycles confondus à soumettre une affiche </w:t>
      </w:r>
      <w:r w:rsidR="001C5301">
        <w:t xml:space="preserve">scientifique à présenter </w:t>
      </w:r>
      <w:r w:rsidR="76CEC8F0">
        <w:t xml:space="preserve">lors du congrès. </w:t>
      </w:r>
    </w:p>
    <w:p w14:paraId="37B52826" w14:textId="7CF2925A" w:rsidR="00127BBC" w:rsidRPr="00E57234" w:rsidRDefault="00127BBC" w:rsidP="00730C19">
      <w:pPr>
        <w:jc w:val="both"/>
      </w:pPr>
      <w:r w:rsidRPr="00E57234">
        <w:t>Leur recherche doit toucher le domaine de la psychologie scolaire</w:t>
      </w:r>
      <w:r w:rsidR="00F2635C" w:rsidRPr="00E57234">
        <w:t xml:space="preserve"> et/ou de la psychologie de l’enfant et de l’adolescent</w:t>
      </w:r>
      <w:r w:rsidRPr="00E57234">
        <w:t xml:space="preserve"> selon </w:t>
      </w:r>
      <w:r w:rsidR="00D047C6" w:rsidRPr="00E57234">
        <w:t>ce</w:t>
      </w:r>
      <w:r w:rsidRPr="00E57234">
        <w:t>s</w:t>
      </w:r>
      <w:r w:rsidR="00E62B61" w:rsidRPr="00E57234">
        <w:t xml:space="preserve"> </w:t>
      </w:r>
      <w:r w:rsidRPr="00E57234">
        <w:t>thèmes généraux</w:t>
      </w:r>
      <w:r w:rsidR="00C42B82">
        <w:t> </w:t>
      </w:r>
      <w:r w:rsidRPr="00E57234">
        <w:t>:</w:t>
      </w:r>
    </w:p>
    <w:p w14:paraId="3BD1FA52" w14:textId="77777777" w:rsidR="00127BBC" w:rsidRPr="00E57234" w:rsidRDefault="00127BBC" w:rsidP="00BA7CD4">
      <w:pPr>
        <w:pStyle w:val="ListParagraph"/>
        <w:numPr>
          <w:ilvl w:val="0"/>
          <w:numId w:val="6"/>
        </w:numPr>
        <w:jc w:val="both"/>
      </w:pPr>
      <w:r w:rsidRPr="00E57234">
        <w:t xml:space="preserve">Prévention et intervention précoce </w:t>
      </w:r>
    </w:p>
    <w:p w14:paraId="017CDE54" w14:textId="77777777" w:rsidR="00127BBC" w:rsidRPr="00E57234" w:rsidRDefault="00127BBC" w:rsidP="00BA7CD4">
      <w:pPr>
        <w:pStyle w:val="ListParagraph"/>
        <w:numPr>
          <w:ilvl w:val="0"/>
          <w:numId w:val="6"/>
        </w:numPr>
        <w:jc w:val="both"/>
      </w:pPr>
      <w:r w:rsidRPr="00E57234">
        <w:t>Évaluation</w:t>
      </w:r>
    </w:p>
    <w:p w14:paraId="32DDA14A" w14:textId="4126F084" w:rsidR="00127BBC" w:rsidRPr="00E57234" w:rsidRDefault="00127BBC" w:rsidP="00BA7CD4">
      <w:pPr>
        <w:pStyle w:val="ListParagraph"/>
        <w:numPr>
          <w:ilvl w:val="0"/>
          <w:numId w:val="6"/>
        </w:numPr>
        <w:jc w:val="both"/>
      </w:pPr>
      <w:r w:rsidRPr="00E57234">
        <w:t>Intervention et rééducation</w:t>
      </w:r>
    </w:p>
    <w:p w14:paraId="7650370F" w14:textId="31F5F568" w:rsidR="000F421B" w:rsidRPr="00E57234" w:rsidRDefault="000F421B" w:rsidP="00BA7CD4">
      <w:pPr>
        <w:pStyle w:val="ListParagraph"/>
        <w:numPr>
          <w:ilvl w:val="0"/>
          <w:numId w:val="6"/>
        </w:numPr>
        <w:jc w:val="both"/>
      </w:pPr>
      <w:r w:rsidRPr="00E57234">
        <w:t>Développement</w:t>
      </w:r>
    </w:p>
    <w:p w14:paraId="5C8C1AB3" w14:textId="5D968350" w:rsidR="00E57234" w:rsidRPr="00E57234" w:rsidRDefault="00E57234" w:rsidP="00BA7CD4">
      <w:pPr>
        <w:pStyle w:val="ListParagraph"/>
        <w:numPr>
          <w:ilvl w:val="0"/>
          <w:numId w:val="6"/>
        </w:numPr>
        <w:jc w:val="both"/>
      </w:pPr>
      <w:r w:rsidRPr="00E57234">
        <w:t>Etc.</w:t>
      </w:r>
    </w:p>
    <w:p w14:paraId="2F203688" w14:textId="25DA1D67" w:rsidR="00127BBC" w:rsidRDefault="76CEC8F0" w:rsidP="00730C19">
      <w:pPr>
        <w:jc w:val="both"/>
      </w:pPr>
      <w:r>
        <w:t>Les étudiant</w:t>
      </w:r>
      <w:r w:rsidR="001C5301">
        <w:t>e</w:t>
      </w:r>
      <w:r w:rsidR="3E8D4FE2">
        <w:t>s</w:t>
      </w:r>
      <w:r w:rsidR="00CC14FB">
        <w:t xml:space="preserve"> et étudiants</w:t>
      </w:r>
      <w:r>
        <w:t xml:space="preserve"> qui souhaitent avoir plus d’informations, connaître les avantages associés à une proposition d’affiche scientifique et soumettre une affiche sont invités à cliquer sur le lien suivant</w:t>
      </w:r>
      <w:r w:rsidR="00C42B82">
        <w:t> </w:t>
      </w:r>
      <w:r>
        <w:t>:</w:t>
      </w:r>
    </w:p>
    <w:p w14:paraId="754CEBFD" w14:textId="708B961A" w:rsidR="00127BBC" w:rsidRPr="003F73A8" w:rsidRDefault="009969A8" w:rsidP="00730C19">
      <w:pPr>
        <w:jc w:val="both"/>
      </w:pPr>
      <w:r w:rsidRPr="003F73A8">
        <w:rPr>
          <w:b/>
          <w:bCs/>
        </w:rPr>
        <w:t> </w:t>
      </w:r>
      <w:hyperlink r:id="rId27" w:tgtFrame="_blank" w:history="1">
        <w:r w:rsidRPr="003F73A8">
          <w:rPr>
            <w:rStyle w:val="Hyperlink"/>
            <w:b/>
            <w:bCs/>
          </w:rPr>
          <w:t>https://form.123formbuilder.com/2812876/formulaire-affiches-scientifiques</w:t>
        </w:r>
      </w:hyperlink>
      <w:r w:rsidR="003F73A8" w:rsidRPr="003F73A8">
        <w:t xml:space="preserve">  </w:t>
      </w:r>
    </w:p>
    <w:p w14:paraId="42F648CC" w14:textId="2EFE1539" w:rsidR="00127BBC" w:rsidRPr="00E86CC2" w:rsidRDefault="00127BBC" w:rsidP="00730C19">
      <w:pPr>
        <w:jc w:val="both"/>
      </w:pPr>
      <w:r w:rsidRPr="00E86CC2">
        <w:t xml:space="preserve">Une bourse de 250$ sera remise pour l’affiche la plus méritoire. </w:t>
      </w:r>
    </w:p>
    <w:p w14:paraId="28F497CC" w14:textId="62B889B5" w:rsidR="00127BBC" w:rsidRDefault="00127BBC" w:rsidP="00730C19">
      <w:pPr>
        <w:jc w:val="both"/>
      </w:pPr>
      <w:r w:rsidRPr="00C3159F">
        <w:t xml:space="preserve">Date limite de </w:t>
      </w:r>
      <w:r w:rsidRPr="00CB4211">
        <w:t>soumission</w:t>
      </w:r>
      <w:r w:rsidR="00C42B82">
        <w:t> </w:t>
      </w:r>
      <w:r w:rsidRPr="00CB4211">
        <w:t xml:space="preserve">: </w:t>
      </w:r>
      <w:r w:rsidR="00CB4211" w:rsidRPr="00CB4211">
        <w:t>8</w:t>
      </w:r>
      <w:r w:rsidRPr="00CB4211">
        <w:t xml:space="preserve"> septembre 202</w:t>
      </w:r>
      <w:r w:rsidR="00C3159F" w:rsidRPr="00CB4211">
        <w:t>6</w:t>
      </w:r>
      <w:r w:rsidRPr="00CB4211">
        <w:t xml:space="preserve"> à 16h.</w:t>
      </w:r>
    </w:p>
    <w:p w14:paraId="5DD3C2F4" w14:textId="2C3026A9" w:rsidR="00AD73CC" w:rsidRDefault="757FBA14" w:rsidP="00730C19">
      <w:pPr>
        <w:pStyle w:val="Heading1"/>
        <w:jc w:val="both"/>
      </w:pPr>
      <w:bookmarkStart w:id="46" w:name="_Toc198910454"/>
      <w:r>
        <w:t>Exposants</w:t>
      </w:r>
      <w:bookmarkEnd w:id="46"/>
    </w:p>
    <w:p w14:paraId="068B7575" w14:textId="04FAA171" w:rsidR="00AD73CC" w:rsidRDefault="33BF7B51" w:rsidP="00730C19">
      <w:pPr>
        <w:jc w:val="both"/>
      </w:pPr>
      <w:r>
        <w:t>Comme à chaque année, plusieurs</w:t>
      </w:r>
      <w:r w:rsidR="00AD73CC">
        <w:t xml:space="preserve"> maisons d’édition et commerçants seront sur place pour vous présenter leurs dernières parutions et nouveautés.</w:t>
      </w:r>
    </w:p>
    <w:p w14:paraId="74C29DA6" w14:textId="6D88CA9B" w:rsidR="00AD73CC" w:rsidRDefault="757FBA14" w:rsidP="00730C19">
      <w:pPr>
        <w:pStyle w:val="Heading1"/>
        <w:jc w:val="both"/>
      </w:pPr>
      <w:bookmarkStart w:id="47" w:name="_Toc198910455"/>
      <w:r>
        <w:t>Prix Richard Gagné</w:t>
      </w:r>
      <w:bookmarkEnd w:id="47"/>
    </w:p>
    <w:p w14:paraId="25E6B774" w14:textId="5C87D5AB" w:rsidR="00AD73CC" w:rsidRDefault="00AD73CC" w:rsidP="00730C19">
      <w:pPr>
        <w:jc w:val="both"/>
      </w:pPr>
      <w:r>
        <w:t>L'AQPS désire maintenir cette tradition afin de faire rayonner les psychologues scolaires qui nous inspirent et nous servent de modèle</w:t>
      </w:r>
      <w:r w:rsidR="00C42B82">
        <w:t>s</w:t>
      </w:r>
      <w:r>
        <w:t xml:space="preserve"> tout en reconnaissant la grande contribution de Richard Gagné à la psychologie scolaire québécoise</w:t>
      </w:r>
      <w:r w:rsidR="00F32D6D">
        <w:t>,</w:t>
      </w:r>
      <w:r>
        <w:t xml:space="preserve"> notamment par son implication au sein du </w:t>
      </w:r>
      <w:r w:rsidR="00F32D6D">
        <w:t xml:space="preserve">conseil </w:t>
      </w:r>
      <w:r>
        <w:t xml:space="preserve">d'administration de l'AQPS. </w:t>
      </w:r>
    </w:p>
    <w:p w14:paraId="1F189710" w14:textId="77777777" w:rsidR="00AD73CC" w:rsidRDefault="00AD73CC" w:rsidP="00730C19">
      <w:pPr>
        <w:jc w:val="both"/>
      </w:pPr>
      <w:r>
        <w:t xml:space="preserve">Bien entendu, présenter un candidat exige un peu de temps pour répondre au formulaire de mise en candidature, mais, quelle richesse et fierté pour ce collègue reconnu! Nous vous invitons dès maintenant à présenter vos candidatures. Vous pouvez en discuter entre collègues, vous avez le temps d’y réfléchir et surtout le temps de préparer les quelques documents nécessaires d’ici l’automne prochain. </w:t>
      </w:r>
    </w:p>
    <w:p w14:paraId="6A6C5186" w14:textId="334A512C" w:rsidR="00AD73CC" w:rsidRDefault="00AD73CC" w:rsidP="00730C19">
      <w:pPr>
        <w:jc w:val="both"/>
      </w:pPr>
      <w:r>
        <w:t>Nous recherchons un ou une psychologue scolaire modèle! Une personne qui a su s’interroger et remettre certaines pratiques en question</w:t>
      </w:r>
      <w:r w:rsidR="00480690">
        <w:t xml:space="preserve">, qui </w:t>
      </w:r>
      <w:r>
        <w:t xml:space="preserve">n’hésite pas à interpeller ses collègues, </w:t>
      </w:r>
      <w:r w:rsidR="00480690">
        <w:t xml:space="preserve">qui </w:t>
      </w:r>
      <w:r>
        <w:t>donne le goût d’avancer et témoigne de l’intérêt à supporter tant le milieu que les jeunes rencontr</w:t>
      </w:r>
      <w:r w:rsidR="00480690">
        <w:t>és</w:t>
      </w:r>
      <w:r>
        <w:t>. En fait, un ou une psychologue scolaire de référence!</w:t>
      </w:r>
    </w:p>
    <w:p w14:paraId="32A7412D" w14:textId="3BABA8DA" w:rsidR="001D7FBE" w:rsidRDefault="3AE7291F" w:rsidP="00730C19">
      <w:pPr>
        <w:jc w:val="both"/>
      </w:pPr>
      <w:r>
        <w:t>Le nombre d’années d’expérience n’est pas un critère de sélection. Les candidats présentés doivent être membres de l’AQPS</w:t>
      </w:r>
      <w:r w:rsidR="00D30CBB">
        <w:t>.</w:t>
      </w:r>
      <w:r>
        <w:t xml:space="preserve"> </w:t>
      </w:r>
      <w:r w:rsidR="00D30CBB">
        <w:t>C</w:t>
      </w:r>
      <w:r>
        <w:t>ependant, ceux-ci ne peuvent siéger lors de la mise en candidature sur le conseil d’administration de l’</w:t>
      </w:r>
      <w:r w:rsidR="00D30CBB">
        <w:t>a</w:t>
      </w:r>
      <w:r>
        <w:t>ssociation</w:t>
      </w:r>
      <w:r w:rsidR="00D30CBB">
        <w:t xml:space="preserve">. La </w:t>
      </w:r>
      <w:r>
        <w:t>candidature doit être présentée par au moins trois</w:t>
      </w:r>
      <w:r w:rsidR="008A70D2">
        <w:t xml:space="preserve"> personnes</w:t>
      </w:r>
      <w:r>
        <w:t xml:space="preserve">. C’est </w:t>
      </w:r>
      <w:r>
        <w:lastRenderedPageBreak/>
        <w:t>une belle occasion de dire à des collègues qu’ils sont des modèles dans leur milieu de travail, des chefs de file qui font avancer la psychologie scolaire.</w:t>
      </w:r>
    </w:p>
    <w:p w14:paraId="6FDD8692" w14:textId="77777777" w:rsidR="00104121" w:rsidRDefault="00104121" w:rsidP="00104121"/>
    <w:p w14:paraId="7EB672AF" w14:textId="6835C28F" w:rsidR="00104121" w:rsidRPr="0072116D" w:rsidRDefault="369FC1FA" w:rsidP="00104121">
      <w:pPr>
        <w:pStyle w:val="Heading2"/>
      </w:pPr>
      <w:bookmarkStart w:id="48" w:name="_Toc198910456"/>
      <w:r>
        <w:t xml:space="preserve">Soumettre un dossier de </w:t>
      </w:r>
      <w:r w:rsidRPr="0072116D">
        <w:t>candidature pour le Prix Richard Gagné 202</w:t>
      </w:r>
      <w:bookmarkEnd w:id="48"/>
      <w:r w:rsidR="007C21A6" w:rsidRPr="0072116D">
        <w:t>6</w:t>
      </w:r>
    </w:p>
    <w:p w14:paraId="3162BA4F" w14:textId="58A0DBF7" w:rsidR="00104121" w:rsidRPr="0072116D" w:rsidRDefault="00104121" w:rsidP="001C77F9">
      <w:pPr>
        <w:jc w:val="both"/>
      </w:pPr>
      <w:r w:rsidRPr="0072116D">
        <w:t>Le dossier de candidature devra nous parvenir avant le</w:t>
      </w:r>
      <w:r w:rsidR="0072116D" w:rsidRPr="0072116D">
        <w:t xml:space="preserve"> mardi 8 septembre 2026</w:t>
      </w:r>
      <w:r w:rsidRPr="0072116D">
        <w:t xml:space="preserve"> et comprendre</w:t>
      </w:r>
      <w:r w:rsidR="00696024">
        <w:t> </w:t>
      </w:r>
      <w:r w:rsidRPr="0072116D">
        <w:t xml:space="preserve">: </w:t>
      </w:r>
    </w:p>
    <w:p w14:paraId="33923354" w14:textId="77777777" w:rsidR="00104121" w:rsidRPr="0072116D" w:rsidRDefault="00104121" w:rsidP="00BA7CD4">
      <w:pPr>
        <w:pStyle w:val="ListParagraph"/>
        <w:numPr>
          <w:ilvl w:val="0"/>
          <w:numId w:val="7"/>
        </w:numPr>
        <w:jc w:val="both"/>
      </w:pPr>
      <w:r w:rsidRPr="0072116D">
        <w:t>Une lettre de présentation</w:t>
      </w:r>
    </w:p>
    <w:p w14:paraId="33EAB56C" w14:textId="156BF855" w:rsidR="00104121" w:rsidRDefault="00104121" w:rsidP="00BA7CD4">
      <w:pPr>
        <w:pStyle w:val="ListParagraph"/>
        <w:numPr>
          <w:ilvl w:val="0"/>
          <w:numId w:val="7"/>
        </w:numPr>
        <w:jc w:val="both"/>
      </w:pPr>
      <w:r>
        <w:t>Le formulaire de mise en candidature</w:t>
      </w:r>
      <w:r w:rsidR="00F27E55">
        <w:t xml:space="preserve"> ci-joint</w:t>
      </w:r>
    </w:p>
    <w:p w14:paraId="49C85BA1" w14:textId="77777777" w:rsidR="00CB4211" w:rsidRDefault="00CB4211" w:rsidP="00CB4211">
      <w:pPr>
        <w:ind w:left="708"/>
        <w:jc w:val="both"/>
      </w:pPr>
    </w:p>
    <w:p w14:paraId="4E3EBF22" w14:textId="538A1A60" w:rsidR="00104121" w:rsidRDefault="00104121" w:rsidP="001C77F9">
      <w:pPr>
        <w:jc w:val="both"/>
      </w:pPr>
      <w:r>
        <w:t xml:space="preserve">Le prix sera remis </w:t>
      </w:r>
      <w:r w:rsidR="005B6FEB">
        <w:t xml:space="preserve">sur l’heure du dîner </w:t>
      </w:r>
      <w:r w:rsidR="00F27E55">
        <w:t>lors du congrès.</w:t>
      </w:r>
    </w:p>
    <w:p w14:paraId="7DD3A1A8" w14:textId="77777777" w:rsidR="00CB4211" w:rsidRDefault="00CB4211" w:rsidP="001C77F9">
      <w:pPr>
        <w:jc w:val="both"/>
        <w:rPr>
          <w:strike/>
        </w:rPr>
      </w:pPr>
    </w:p>
    <w:p w14:paraId="42307D6C" w14:textId="360A4707" w:rsidR="00104121" w:rsidRDefault="62990194" w:rsidP="001C77F9">
      <w:pPr>
        <w:jc w:val="both"/>
      </w:pPr>
      <w:r>
        <w:t>Le dossier peut être rempli en li</w:t>
      </w:r>
      <w:r w:rsidRPr="00AF5F3B">
        <w:t>gne à ce lien :</w:t>
      </w:r>
      <w:r w:rsidR="0425B984" w:rsidRPr="00AF5F3B">
        <w:t xml:space="preserve"> </w:t>
      </w:r>
      <w:hyperlink r:id="rId28" w:tgtFrame="_blank" w:history="1">
        <w:r w:rsidR="000F2F81" w:rsidRPr="00AF5F3B">
          <w:rPr>
            <w:rStyle w:val="Hyperlink"/>
          </w:rPr>
          <w:t>https://form.123formbuilder.com/2820439/prix-rg</w:t>
        </w:r>
      </w:hyperlink>
      <w:r w:rsidR="003F73A8">
        <w:t xml:space="preserve"> </w:t>
      </w:r>
    </w:p>
    <w:p w14:paraId="795935D8" w14:textId="77777777" w:rsidR="00FF7F42" w:rsidRDefault="00FF7F42" w:rsidP="001C77F9">
      <w:pPr>
        <w:jc w:val="both"/>
      </w:pPr>
    </w:p>
    <w:p w14:paraId="65FF166C" w14:textId="2164BF11" w:rsidR="00104121" w:rsidRDefault="00104121" w:rsidP="001C77F9">
      <w:pPr>
        <w:jc w:val="both"/>
      </w:pPr>
      <w:r>
        <w:t>Il est également possible de le remplir et de l’envoyer par courriel</w:t>
      </w:r>
      <w:r w:rsidR="003533DC">
        <w:t xml:space="preserve"> à l’adresse</w:t>
      </w:r>
      <w:r w:rsidR="004F0087">
        <w:t xml:space="preserve"> </w:t>
      </w:r>
      <w:r>
        <w:t>suivante</w:t>
      </w:r>
      <w:r w:rsidR="00696024">
        <w:t> </w:t>
      </w:r>
      <w:r>
        <w:t xml:space="preserve">: </w:t>
      </w:r>
      <w:hyperlink r:id="rId29" w:history="1">
        <w:r w:rsidR="003533DC" w:rsidRPr="00FF7F42">
          <w:rPr>
            <w:rStyle w:val="Hyperlink"/>
          </w:rPr>
          <w:t>idrissi.zakaria@courrier.uqam.ca</w:t>
        </w:r>
      </w:hyperlink>
      <w:r w:rsidR="00CB4211" w:rsidRPr="00FF7F42">
        <w:t xml:space="preserve"> </w:t>
      </w:r>
    </w:p>
    <w:p w14:paraId="3A58F463" w14:textId="77777777" w:rsidR="003533DC" w:rsidRDefault="003533DC" w:rsidP="001C77F9">
      <w:pPr>
        <w:jc w:val="both"/>
      </w:pPr>
    </w:p>
    <w:p w14:paraId="4FF68EE7" w14:textId="77777777" w:rsidR="008D53AD" w:rsidRDefault="008D53AD" w:rsidP="001C77F9">
      <w:pPr>
        <w:jc w:val="both"/>
      </w:pPr>
    </w:p>
    <w:p w14:paraId="4CEEDB6F" w14:textId="57DEF3E5" w:rsidR="00A06620" w:rsidRDefault="008D53AD" w:rsidP="001C77F9">
      <w:pPr>
        <w:jc w:val="both"/>
      </w:pPr>
      <w:r>
        <w:t>Responsable</w:t>
      </w:r>
      <w:r w:rsidR="002B4240">
        <w:t>s</w:t>
      </w:r>
      <w:r>
        <w:t> :</w:t>
      </w:r>
    </w:p>
    <w:p w14:paraId="7C2025B6" w14:textId="39275EBE" w:rsidR="008D53AD" w:rsidRPr="00CA03D5" w:rsidRDefault="00A358A8" w:rsidP="001C77F9">
      <w:pPr>
        <w:jc w:val="both"/>
      </w:pPr>
      <w:r w:rsidRPr="00CA03D5">
        <w:t>Zakaria Idrissi,</w:t>
      </w:r>
      <w:r w:rsidR="007D7DA8" w:rsidRPr="00CA03D5">
        <w:t xml:space="preserve"> doctorant en psychologie,</w:t>
      </w:r>
      <w:r w:rsidRPr="00CA03D5">
        <w:t xml:space="preserve"> </w:t>
      </w:r>
      <w:r w:rsidR="008D53AD" w:rsidRPr="00CA03D5">
        <w:t>membre étudiant du CA de l’AQPS</w:t>
      </w:r>
    </w:p>
    <w:p w14:paraId="7505E880" w14:textId="714F7F78" w:rsidR="00171FBB" w:rsidRDefault="00171FBB" w:rsidP="001C77F9">
      <w:pPr>
        <w:jc w:val="both"/>
      </w:pPr>
      <w:r w:rsidRPr="00CA03D5">
        <w:t>Mali</w:t>
      </w:r>
      <w:r w:rsidR="00926F25" w:rsidRPr="00CA03D5">
        <w:t xml:space="preserve"> Blanchard Beauchemin</w:t>
      </w:r>
      <w:r w:rsidR="002B4240" w:rsidRPr="00CA03D5">
        <w:t xml:space="preserve">, </w:t>
      </w:r>
      <w:r w:rsidR="004F0087" w:rsidRPr="00CA03D5">
        <w:t>doctorante en psychologie, membre étudiante du CA de l’AQPS</w:t>
      </w:r>
    </w:p>
    <w:p w14:paraId="725C86DD" w14:textId="77777777" w:rsidR="00A06620" w:rsidRDefault="00A06620" w:rsidP="001C77F9">
      <w:pPr>
        <w:jc w:val="both"/>
      </w:pPr>
    </w:p>
    <w:p w14:paraId="51596DEC" w14:textId="77777777" w:rsidR="00A06620" w:rsidRPr="00104121" w:rsidRDefault="00A06620" w:rsidP="001C77F9">
      <w:pPr>
        <w:jc w:val="both"/>
      </w:pPr>
    </w:p>
    <w:sectPr w:rsidR="00A06620" w:rsidRPr="00104121" w:rsidSect="0023315C">
      <w:headerReference w:type="default" r:id="rId30"/>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2EE6D" w14:textId="77777777" w:rsidR="004E334A" w:rsidRDefault="004E334A" w:rsidP="00F252D9">
      <w:pPr>
        <w:spacing w:after="0" w:line="240" w:lineRule="auto"/>
      </w:pPr>
      <w:r>
        <w:separator/>
      </w:r>
    </w:p>
  </w:endnote>
  <w:endnote w:type="continuationSeparator" w:id="0">
    <w:p w14:paraId="388208A9" w14:textId="77777777" w:rsidR="004E334A" w:rsidRDefault="004E334A" w:rsidP="00F2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C9FD" w14:textId="052D608A" w:rsidR="00F86843" w:rsidRDefault="008B5B0B">
    <w:pPr>
      <w:pStyle w:val="Footer"/>
      <w:jc w:val="center"/>
    </w:pPr>
    <w:r>
      <w:t>3</w:t>
    </w:r>
  </w:p>
  <w:p w14:paraId="15E08514" w14:textId="77777777" w:rsidR="00800CDD" w:rsidRDefault="00800CD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88127"/>
      <w:docPartObj>
        <w:docPartGallery w:val="Page Numbers (Bottom of Page)"/>
        <w:docPartUnique/>
      </w:docPartObj>
    </w:sdtPr>
    <w:sdtContent>
      <w:p w14:paraId="59A9D607" w14:textId="625D8356" w:rsidR="00127EA7" w:rsidRDefault="00127EA7">
        <w:pPr>
          <w:pStyle w:val="Footer"/>
          <w:jc w:val="center"/>
        </w:pPr>
        <w:r>
          <w:fldChar w:fldCharType="begin"/>
        </w:r>
        <w:r>
          <w:instrText>PAGE   \* MERGEFORMAT</w:instrText>
        </w:r>
        <w:r>
          <w:fldChar w:fldCharType="separate"/>
        </w:r>
        <w:r>
          <w:rPr>
            <w:lang w:val="fr-FR"/>
          </w:rPr>
          <w:t>2</w:t>
        </w:r>
        <w:r>
          <w:fldChar w:fldCharType="end"/>
        </w:r>
      </w:p>
    </w:sdtContent>
  </w:sdt>
  <w:p w14:paraId="03BC2161" w14:textId="77777777" w:rsidR="00800CDD" w:rsidRDefault="00800C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9A57" w14:textId="77777777" w:rsidR="00341AC5" w:rsidRDefault="00341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20D45" w14:textId="77777777" w:rsidR="004E334A" w:rsidRDefault="004E334A" w:rsidP="00F252D9">
      <w:pPr>
        <w:spacing w:after="0" w:line="240" w:lineRule="auto"/>
      </w:pPr>
      <w:r>
        <w:separator/>
      </w:r>
    </w:p>
  </w:footnote>
  <w:footnote w:type="continuationSeparator" w:id="0">
    <w:p w14:paraId="4D3ED14F" w14:textId="77777777" w:rsidR="004E334A" w:rsidRDefault="004E334A" w:rsidP="00F2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3976B2EE" w14:textId="77777777" w:rsidTr="03E1FD22">
      <w:trPr>
        <w:trHeight w:val="300"/>
      </w:trPr>
      <w:tc>
        <w:tcPr>
          <w:tcW w:w="3135" w:type="dxa"/>
        </w:tcPr>
        <w:p w14:paraId="0B0C7E8F" w14:textId="6D0113BF" w:rsidR="03E1FD22" w:rsidRDefault="03E1FD22" w:rsidP="03E1FD22">
          <w:pPr>
            <w:pStyle w:val="Header"/>
            <w:ind w:left="-115"/>
          </w:pPr>
        </w:p>
      </w:tc>
      <w:tc>
        <w:tcPr>
          <w:tcW w:w="3135" w:type="dxa"/>
        </w:tcPr>
        <w:p w14:paraId="615E015C" w14:textId="5E5BF23B" w:rsidR="03E1FD22" w:rsidRDefault="03E1FD22" w:rsidP="03E1FD22">
          <w:pPr>
            <w:pStyle w:val="Header"/>
            <w:jc w:val="center"/>
          </w:pPr>
        </w:p>
      </w:tc>
      <w:tc>
        <w:tcPr>
          <w:tcW w:w="3135" w:type="dxa"/>
        </w:tcPr>
        <w:p w14:paraId="7A041FCC" w14:textId="09A7A564" w:rsidR="03E1FD22" w:rsidRDefault="03E1FD22" w:rsidP="03E1FD22">
          <w:pPr>
            <w:pStyle w:val="Header"/>
            <w:ind w:right="-115"/>
            <w:jc w:val="right"/>
          </w:pPr>
        </w:p>
      </w:tc>
    </w:tr>
  </w:tbl>
  <w:p w14:paraId="1B3B4E7F" w14:textId="34D86404" w:rsidR="03E1FD22" w:rsidRDefault="03E1FD22" w:rsidP="03E1FD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20E91EC4" w14:textId="77777777" w:rsidTr="03E1FD22">
      <w:trPr>
        <w:trHeight w:val="300"/>
      </w:trPr>
      <w:tc>
        <w:tcPr>
          <w:tcW w:w="3135" w:type="dxa"/>
        </w:tcPr>
        <w:p w14:paraId="4B6E9107" w14:textId="608A7016" w:rsidR="03E1FD22" w:rsidRDefault="03E1FD22" w:rsidP="03E1FD22">
          <w:pPr>
            <w:pStyle w:val="Header"/>
            <w:ind w:left="-115"/>
          </w:pPr>
        </w:p>
      </w:tc>
      <w:tc>
        <w:tcPr>
          <w:tcW w:w="3135" w:type="dxa"/>
        </w:tcPr>
        <w:p w14:paraId="32662519" w14:textId="0DE01FC3" w:rsidR="03E1FD22" w:rsidRDefault="03E1FD22" w:rsidP="03E1FD22">
          <w:pPr>
            <w:pStyle w:val="Header"/>
            <w:jc w:val="center"/>
          </w:pPr>
        </w:p>
      </w:tc>
      <w:tc>
        <w:tcPr>
          <w:tcW w:w="3135" w:type="dxa"/>
        </w:tcPr>
        <w:p w14:paraId="37120CFF" w14:textId="7B791013" w:rsidR="03E1FD22" w:rsidRDefault="03E1FD22" w:rsidP="03E1FD22">
          <w:pPr>
            <w:pStyle w:val="Header"/>
            <w:ind w:right="-115"/>
            <w:jc w:val="right"/>
          </w:pPr>
        </w:p>
      </w:tc>
    </w:tr>
  </w:tbl>
  <w:p w14:paraId="74727D6A" w14:textId="26F319D2" w:rsidR="03E1FD22" w:rsidRDefault="03E1FD22" w:rsidP="03E1FD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6B4F8831" w14:textId="77777777" w:rsidTr="03E1FD22">
      <w:trPr>
        <w:trHeight w:val="300"/>
      </w:trPr>
      <w:tc>
        <w:tcPr>
          <w:tcW w:w="3135" w:type="dxa"/>
        </w:tcPr>
        <w:p w14:paraId="447CB2F7" w14:textId="517F86FC" w:rsidR="03E1FD22" w:rsidRDefault="03E1FD22" w:rsidP="03E1FD22">
          <w:pPr>
            <w:pStyle w:val="Header"/>
            <w:ind w:left="-115"/>
          </w:pPr>
        </w:p>
      </w:tc>
      <w:tc>
        <w:tcPr>
          <w:tcW w:w="3135" w:type="dxa"/>
        </w:tcPr>
        <w:p w14:paraId="0615EEE5" w14:textId="20A03708" w:rsidR="03E1FD22" w:rsidRDefault="03E1FD22" w:rsidP="03E1FD22">
          <w:pPr>
            <w:pStyle w:val="Header"/>
            <w:jc w:val="center"/>
          </w:pPr>
        </w:p>
      </w:tc>
      <w:tc>
        <w:tcPr>
          <w:tcW w:w="3135" w:type="dxa"/>
        </w:tcPr>
        <w:p w14:paraId="38BAD936" w14:textId="064B3E7C" w:rsidR="03E1FD22" w:rsidRDefault="03E1FD22" w:rsidP="03E1FD22">
          <w:pPr>
            <w:pStyle w:val="Header"/>
            <w:ind w:right="-115"/>
            <w:jc w:val="right"/>
          </w:pPr>
        </w:p>
      </w:tc>
    </w:tr>
  </w:tbl>
  <w:p w14:paraId="07B8C2D5" w14:textId="5F869667" w:rsidR="03E1FD22" w:rsidRDefault="03E1FD22" w:rsidP="03E1FD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65DF2F6F" w14:textId="77777777" w:rsidTr="03E1FD22">
      <w:trPr>
        <w:trHeight w:val="300"/>
      </w:trPr>
      <w:tc>
        <w:tcPr>
          <w:tcW w:w="3135" w:type="dxa"/>
        </w:tcPr>
        <w:p w14:paraId="034B51ED" w14:textId="3DBAEEB6" w:rsidR="03E1FD22" w:rsidRDefault="03E1FD22" w:rsidP="03E1FD22">
          <w:pPr>
            <w:pStyle w:val="Header"/>
            <w:ind w:left="-115"/>
          </w:pPr>
        </w:p>
      </w:tc>
      <w:tc>
        <w:tcPr>
          <w:tcW w:w="3135" w:type="dxa"/>
        </w:tcPr>
        <w:p w14:paraId="58B2146D" w14:textId="4F3C2988" w:rsidR="03E1FD22" w:rsidRDefault="03E1FD22" w:rsidP="03E1FD22">
          <w:pPr>
            <w:pStyle w:val="Header"/>
            <w:jc w:val="center"/>
          </w:pPr>
        </w:p>
      </w:tc>
      <w:tc>
        <w:tcPr>
          <w:tcW w:w="3135" w:type="dxa"/>
        </w:tcPr>
        <w:p w14:paraId="04586C78" w14:textId="3658CD85" w:rsidR="03E1FD22" w:rsidRDefault="03E1FD22" w:rsidP="03E1FD22">
          <w:pPr>
            <w:pStyle w:val="Header"/>
            <w:ind w:right="-115"/>
            <w:jc w:val="right"/>
          </w:pPr>
        </w:p>
      </w:tc>
    </w:tr>
  </w:tbl>
  <w:p w14:paraId="308A8045" w14:textId="4A41C0BC" w:rsidR="03E1FD22" w:rsidRDefault="03E1FD22" w:rsidP="03E1FD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221A855C" w14:textId="77777777" w:rsidTr="03E1FD22">
      <w:trPr>
        <w:trHeight w:val="300"/>
      </w:trPr>
      <w:tc>
        <w:tcPr>
          <w:tcW w:w="3135" w:type="dxa"/>
        </w:tcPr>
        <w:p w14:paraId="2F436B3F" w14:textId="3E5A1666" w:rsidR="03E1FD22" w:rsidRDefault="03E1FD22" w:rsidP="03E1FD22">
          <w:pPr>
            <w:pStyle w:val="Header"/>
            <w:ind w:left="-115"/>
          </w:pPr>
        </w:p>
      </w:tc>
      <w:tc>
        <w:tcPr>
          <w:tcW w:w="3135" w:type="dxa"/>
        </w:tcPr>
        <w:p w14:paraId="24449114" w14:textId="293A353D" w:rsidR="03E1FD22" w:rsidRDefault="03E1FD22" w:rsidP="03E1FD22">
          <w:pPr>
            <w:pStyle w:val="Header"/>
            <w:jc w:val="center"/>
          </w:pPr>
        </w:p>
      </w:tc>
      <w:tc>
        <w:tcPr>
          <w:tcW w:w="3135" w:type="dxa"/>
        </w:tcPr>
        <w:p w14:paraId="6DCAFE01" w14:textId="1743757E" w:rsidR="03E1FD22" w:rsidRDefault="03E1FD22" w:rsidP="03E1FD22">
          <w:pPr>
            <w:pStyle w:val="Header"/>
            <w:ind w:right="-115"/>
            <w:jc w:val="right"/>
          </w:pPr>
        </w:p>
      </w:tc>
    </w:tr>
  </w:tbl>
  <w:p w14:paraId="16143B2A" w14:textId="06DAE1B1" w:rsidR="03E1FD22" w:rsidRDefault="03E1FD22" w:rsidP="03E1FD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3E1FD22" w14:paraId="6645AE84" w14:textId="77777777" w:rsidTr="03E1FD22">
      <w:trPr>
        <w:trHeight w:val="300"/>
      </w:trPr>
      <w:tc>
        <w:tcPr>
          <w:tcW w:w="3135" w:type="dxa"/>
        </w:tcPr>
        <w:p w14:paraId="693D2058" w14:textId="1875F82E" w:rsidR="03E1FD22" w:rsidRDefault="03E1FD22" w:rsidP="03E1FD22">
          <w:pPr>
            <w:pStyle w:val="Header"/>
            <w:ind w:left="-115"/>
          </w:pPr>
        </w:p>
      </w:tc>
      <w:tc>
        <w:tcPr>
          <w:tcW w:w="3135" w:type="dxa"/>
        </w:tcPr>
        <w:p w14:paraId="1EDA0F05" w14:textId="1CE5420C" w:rsidR="03E1FD22" w:rsidRDefault="03E1FD22" w:rsidP="03E1FD22">
          <w:pPr>
            <w:pStyle w:val="Header"/>
            <w:jc w:val="center"/>
          </w:pPr>
        </w:p>
      </w:tc>
      <w:tc>
        <w:tcPr>
          <w:tcW w:w="3135" w:type="dxa"/>
        </w:tcPr>
        <w:p w14:paraId="3D3D080B" w14:textId="15BEB91A" w:rsidR="03E1FD22" w:rsidRDefault="03E1FD22" w:rsidP="03E1FD22">
          <w:pPr>
            <w:pStyle w:val="Header"/>
            <w:ind w:right="-115"/>
            <w:jc w:val="right"/>
          </w:pPr>
        </w:p>
      </w:tc>
    </w:tr>
  </w:tbl>
  <w:p w14:paraId="2497723B" w14:textId="0285AC16" w:rsidR="03E1FD22" w:rsidRDefault="03E1FD22" w:rsidP="03E1FD22">
    <w:pPr>
      <w:pStyle w:val="Header"/>
    </w:pPr>
  </w:p>
</w:hdr>
</file>

<file path=word/intelligence2.xml><?xml version="1.0" encoding="utf-8"?>
<int2:intelligence xmlns:int2="http://schemas.microsoft.com/office/intelligence/2020/intelligence" xmlns:oel="http://schemas.microsoft.com/office/2019/extlst">
  <int2:observations>
    <int2:textHash int2:hashCode="NK21foKIWjqoA1" int2:id="8bLISNKM">
      <int2:state int2:value="Rejected" int2:type="AugLoop_Text_Critique"/>
    </int2:textHash>
    <int2:textHash int2:hashCode="WYVmcpAxzi8fJK" int2:id="9lLYT4Zq">
      <int2:state int2:value="Rejected" int2:type="AugLoop_Text_Critique"/>
    </int2:textHash>
    <int2:textHash int2:hashCode="oKVdEmSF13jSXH" int2:id="XIntr4g0">
      <int2:state int2:value="Rejected" int2:type="AugLoop_Text_Critique"/>
    </int2:textHash>
    <int2:textHash int2:hashCode="8sEaio7bicA7Wa" int2:id="ScW5mKZB">
      <int2:state int2:value="Rejected" int2:type="AugLoop_Text_Critique"/>
    </int2:textHash>
    <int2:textHash int2:hashCode="5N6deLHQrWjcHS" int2:id="Rg8PaXyC">
      <int2:state int2:value="Rejected" int2:type="AugLoop_Text_Critique"/>
    </int2:textHash>
    <int2:textHash int2:hashCode="7JrKyHx1V56igo" int2:id="9tPY0Erc">
      <int2:state int2:value="Rejected" int2:type="AugLoop_Text_Critique"/>
    </int2:textHash>
    <int2:textHash int2:hashCode="C7anUpLZIJ3MTs" int2:id="zKj323WC">
      <int2:state int2:value="Rejected" int2:type="AugLoop_Text_Critique"/>
    </int2:textHash>
    <int2:textHash int2:hashCode="w8lLpS+d5YNk90" int2:id="NdCpTW8L">
      <int2:state int2:value="Rejected" int2:type="AugLoop_Text_Critique"/>
    </int2:textHash>
    <int2:textHash int2:hashCode="eUIvkTsp14dmOO" int2:id="pNZShqjn">
      <int2:state int2:value="Rejected" int2:type="AugLoop_Text_Critique"/>
    </int2:textHash>
    <int2:textHash int2:hashCode="YJJH2jpJ4s2QgK" int2:id="S6q8uJtd">
      <int2:state int2:value="Rejected" int2:type="AugLoop_Text_Critique"/>
    </int2:textHash>
    <int2:textHash int2:hashCode="EIKnHQsx3k7c7l" int2:id="sdoLhgfL">
      <int2:state int2:value="Rejected" int2:type="AugLoop_Text_Critique"/>
    </int2:textHash>
    <int2:textHash int2:hashCode="hbbn2urjPHe1uz" int2:id="Eonvmw9v">
      <int2:state int2:value="Rejected" int2:type="AugLoop_Text_Critique"/>
    </int2:textHash>
    <int2:textHash int2:hashCode="GrPbPHJvYBAULH" int2:id="6F8qddw8">
      <int2:state int2:value="Rejected" int2:type="AugLoop_Text_Critique"/>
    </int2:textHash>
    <int2:textHash int2:hashCode="e/IaYuQW4z9bXh" int2:id="I0lteMog">
      <int2:state int2:value="Rejected" int2:type="AugLoop_Text_Critique"/>
    </int2:textHash>
    <int2:textHash int2:hashCode="DA0jETYxy1/EQ7" int2:id="K9kEBkac">
      <int2:state int2:value="Rejected" int2:type="AugLoop_Text_Critique"/>
    </int2:textHash>
    <int2:textHash int2:hashCode="p7kXtvPPJ9zy8T" int2:id="VZiRBGBz">
      <int2:state int2:value="Rejected" int2:type="AugLoop_Text_Critique"/>
    </int2:textHash>
    <int2:textHash int2:hashCode="ShYJ5tR1S3cjEg" int2:id="Y0Ni8uWe">
      <int2:state int2:value="Rejected" int2:type="AugLoop_Text_Critique"/>
    </int2:textHash>
    <int2:textHash int2:hashCode="g0s08W9FHgDyaN" int2:id="rgoZEkpg">
      <int2:state int2:value="Rejected" int2:type="AugLoop_Text_Critique"/>
    </int2:textHash>
    <int2:textHash int2:hashCode="+PQwXoU8dCAcnt" int2:id="cRYaEU4r">
      <int2:state int2:value="Rejected" int2:type="AugLoop_Text_Critique"/>
    </int2:textHash>
    <int2:textHash int2:hashCode="FsOP5GGbDwSLB4" int2:id="gpw4D2YB">
      <int2:state int2:value="Rejected" int2:type="AugLoop_Text_Critique"/>
    </int2:textHash>
    <int2:textHash int2:hashCode="+cPNY2ZAI18nFI" int2:id="JAxA1zgf">
      <int2:state int2:value="Rejected" int2:type="AugLoop_Text_Critique"/>
    </int2:textHash>
    <int2:textHash int2:hashCode="KUv2Wwk5n+jUhJ" int2:id="5HbY1dG8">
      <int2:state int2:value="Rejected" int2:type="AugLoop_Text_Critique"/>
    </int2:textHash>
    <int2:textHash int2:hashCode="NKHzCmysNPbCjv" int2:id="XD5pNRM8">
      <int2:state int2:value="Rejected" int2:type="AugLoop_Text_Critique"/>
    </int2:textHash>
    <int2:textHash int2:hashCode="v71gpiCu0wAnPv" int2:id="coyIEnpW">
      <int2:state int2:value="Rejected" int2:type="AugLoop_Text_Critique"/>
    </int2:textHash>
    <int2:textHash int2:hashCode="2XSBCw/G1y7oav" int2:id="QHTcqNYS">
      <int2:state int2:value="Rejected" int2:type="AugLoop_Text_Critique"/>
    </int2:textHash>
    <int2:textHash int2:hashCode="Q2NZn/aYiNCl0r" int2:id="mB9zfqW0">
      <int2:state int2:value="Rejected" int2:type="AugLoop_Text_Critique"/>
    </int2:textHash>
    <int2:textHash int2:hashCode="FQy7hSPaaAk0FP" int2:id="qDccpt7f">
      <int2:state int2:value="Rejected" int2:type="AugLoop_Text_Critique"/>
    </int2:textHash>
    <int2:textHash int2:hashCode="SVyc9LnXrxDjbl" int2:id="hdY5vDvP">
      <int2:state int2:value="Rejected" int2:type="AugLoop_Text_Critique"/>
    </int2:textHash>
    <int2:textHash int2:hashCode="nSBMSV5cU4bXVi" int2:id="GwxuYxK2">
      <int2:state int2:value="Rejected" int2:type="AugLoop_Text_Critique"/>
    </int2:textHash>
    <int2:textHash int2:hashCode="hGlPD76l4u5Bge" int2:id="PFYuEEiV">
      <int2:state int2:value="Rejected" int2:type="AugLoop_Text_Critique"/>
    </int2:textHash>
    <int2:textHash int2:hashCode="wD6QmarRfLWOT/" int2:id="ts1NnLIb">
      <int2:state int2:value="Rejected" int2:type="AugLoop_Text_Critique"/>
    </int2:textHash>
    <int2:textHash int2:hashCode="aTmrRxUTezkXQw" int2:id="rO797CEn">
      <int2:state int2:value="Rejected" int2:type="AugLoop_Text_Critique"/>
    </int2:textHash>
    <int2:textHash int2:hashCode="/J6IAY+d5hQkOZ" int2:id="3dObpe3F">
      <int2:state int2:value="Rejected" int2:type="AugLoop_Text_Critique"/>
    </int2:textHash>
    <int2:textHash int2:hashCode="ODixbtuD65h0Lm" int2:id="3Cx9i5K8">
      <int2:state int2:value="Rejected" int2:type="AugLoop_Text_Critique"/>
    </int2:textHash>
    <int2:textHash int2:hashCode="cenyDTf9i/+ksf" int2:id="avLDOgfh">
      <int2:state int2:value="Rejected" int2:type="AugLoop_Text_Critique"/>
    </int2:textHash>
    <int2:textHash int2:hashCode="t0viuTgllkrE1l" int2:id="9if9oaMQ">
      <int2:state int2:value="Rejected" int2:type="AugLoop_Text_Critique"/>
    </int2:textHash>
    <int2:textHash int2:hashCode="NVd81SwoXtdJnn" int2:id="avnFih0w">
      <int2:state int2:value="Rejected" int2:type="AugLoop_Text_Critique"/>
    </int2:textHash>
    <int2:textHash int2:hashCode="HIBmQOAbmmmaVO" int2:id="j5YvDEox">
      <int2:state int2:value="Rejected" int2:type="AugLoop_Text_Critique"/>
    </int2:textHash>
    <int2:textHash int2:hashCode="+X1zaPAF0DWR/c" int2:id="YdY1enur">
      <int2:state int2:value="Rejected" int2:type="AugLoop_Text_Critique"/>
    </int2:textHash>
    <int2:textHash int2:hashCode="N3fZF2qZYgWq/v" int2:id="0z84TUJI">
      <int2:state int2:value="Rejected" int2:type="AugLoop_Text_Critique"/>
    </int2:textHash>
    <int2:textHash int2:hashCode="ILaTqSqnNzez7r" int2:id="0bnNqIKW">
      <int2:state int2:value="Rejected" int2:type="AugLoop_Text_Critique"/>
    </int2:textHash>
    <int2:textHash int2:hashCode="qtW3u2VMLMkxg3" int2:id="vOwMwsbg">
      <int2:state int2:value="Rejected" int2:type="AugLoop_Text_Critique"/>
    </int2:textHash>
    <int2:textHash int2:hashCode="Ypesry5qEfDA1K" int2:id="7d5HgqG6">
      <int2:state int2:value="Rejected" int2:type="AugLoop_Text_Critique"/>
    </int2:textHash>
    <int2:textHash int2:hashCode="uZzKVXQbJ4jW0i" int2:id="CBX5V0F0">
      <int2:state int2:value="Rejected" int2:type="AugLoop_Text_Critique"/>
    </int2:textHash>
    <int2:textHash int2:hashCode="ABKt+lSPo/y/b+" int2:id="JVbYHHCG">
      <int2:state int2:value="Rejected" int2:type="AugLoop_Text_Critique"/>
    </int2:textHash>
    <int2:textHash int2:hashCode="45glgDMK27FOcD" int2:id="lejV7x4I">
      <int2:state int2:value="Rejected" int2:type="AugLoop_Text_Critique"/>
    </int2:textHash>
    <int2:textHash int2:hashCode="HTN6tJ/FZh5eu7" int2:id="sXIsZxwj">
      <int2:state int2:value="Rejected" int2:type="AugLoop_Text_Critique"/>
    </int2:textHash>
    <int2:textHash int2:hashCode="b3+vLld8F73qqj" int2:id="uRRmlv9K">
      <int2:state int2:value="Rejected" int2:type="AugLoop_Text_Critique"/>
    </int2:textHash>
    <int2:textHash int2:hashCode="70nLRnEA7uGYGe" int2:id="vBLCaf7o">
      <int2:state int2:value="Rejected" int2:type="AugLoop_Text_Critique"/>
    </int2:textHash>
    <int2:textHash int2:hashCode="SZhgOjBXT1tzAW" int2:id="OSgavt1r">
      <int2:state int2:value="Rejected" int2:type="AugLoop_Text_Critique"/>
    </int2:textHash>
    <int2:textHash int2:hashCode="C3Q6dLUmjFZ49A" int2:id="RU8ocfhC">
      <int2:state int2:value="Rejected" int2:type="AugLoop_Text_Critique"/>
    </int2:textHash>
    <int2:textHash int2:hashCode="YAINGxlwe1h1dK" int2:id="FHENNGVb">
      <int2:state int2:value="Rejected" int2:type="AugLoop_Text_Critique"/>
    </int2:textHash>
    <int2:textHash int2:hashCode="ox/Q3mJeZdqKvj" int2:id="Q4PAxL9H">
      <int2:state int2:value="Rejected" int2:type="AugLoop_Text_Critique"/>
    </int2:textHash>
    <int2:textHash int2:hashCode="2a7fmwR4HuvidC" int2:id="0l1FbZoe">
      <int2:state int2:value="Rejected" int2:type="AugLoop_Text_Critique"/>
    </int2:textHash>
    <int2:textHash int2:hashCode="1+Mlrs++rOkOiC" int2:id="ghtY60ca">
      <int2:state int2:value="Rejected" int2:type="AugLoop_Text_Critique"/>
    </int2:textHash>
    <int2:textHash int2:hashCode="dspQ4lsUIXW+IT" int2:id="ep84UEVT">
      <int2:state int2:value="Rejected" int2:type="AugLoop_Text_Critique"/>
    </int2:textHash>
    <int2:textHash int2:hashCode="LhEnbs+ZhrI+zV" int2:id="PzhEafq4">
      <int2:state int2:value="Rejected" int2:type="AugLoop_Text_Critique"/>
    </int2:textHash>
    <int2:textHash int2:hashCode="/g3YgOfQXyAnXD" int2:id="3bNxJkSY">
      <int2:state int2:value="Rejected" int2:type="AugLoop_Text_Critique"/>
    </int2:textHash>
    <int2:textHash int2:hashCode="AsMtkGVdK7x47w" int2:id="uWHBcJOP">
      <int2:state int2:value="Rejected" int2:type="AugLoop_Text_Critique"/>
    </int2:textHash>
    <int2:textHash int2:hashCode="qv5CxXOeI4VEqE" int2:id="7pIHMnm9">
      <int2:state int2:value="Rejected" int2:type="AugLoop_Text_Critique"/>
    </int2:textHash>
    <int2:textHash int2:hashCode="rtN2PBLmGfNxp+" int2:id="tChMiMxi">
      <int2:state int2:value="Rejected" int2:type="AugLoop_Text_Critique"/>
    </int2:textHash>
    <int2:textHash int2:hashCode="XDhtP6JWgzxNPG" int2:id="FW1L6MBR">
      <int2:state int2:value="Rejected" int2:type="AugLoop_Text_Critique"/>
    </int2:textHash>
    <int2:textHash int2:hashCode="F5JrvfHeVZO8UT" int2:id="hQBuyRWS">
      <int2:state int2:value="Rejected" int2:type="AugLoop_Text_Critique"/>
    </int2:textHash>
    <int2:textHash int2:hashCode="Ad4LyLkOZxGztD" int2:id="LTkRnOXi">
      <int2:state int2:value="Rejected" int2:type="AugLoop_Text_Critique"/>
    </int2:textHash>
    <int2:textHash int2:hashCode="ir9t2wI3s9E4pg" int2:id="bg5vQ4jy">
      <int2:state int2:value="Rejected" int2:type="AugLoop_Text_Critique"/>
    </int2:textHash>
    <int2:textHash int2:hashCode="4IBVcW2rF5wQh8" int2:id="y4r2cWFo">
      <int2:state int2:value="Rejected" int2:type="AugLoop_Text_Critique"/>
    </int2:textHash>
    <int2:textHash int2:hashCode="G+agW1/OrYm0GP" int2:id="Qs0fiY4T">
      <int2:state int2:value="Rejected" int2:type="AugLoop_Text_Critique"/>
    </int2:textHash>
    <int2:textHash int2:hashCode="CrDAlNBw7h/mF2" int2:id="pk5DTI5I">
      <int2:state int2:value="Rejected" int2:type="AugLoop_Text_Critique"/>
    </int2:textHash>
    <int2:textHash int2:hashCode="veCBwY5NA3gWbr" int2:id="RG3RkExQ">
      <int2:state int2:value="Rejected" int2:type="AugLoop_Text_Critique"/>
    </int2:textHash>
    <int2:textHash int2:hashCode="ON9MeFxCRUCFY9" int2:id="Qk3Pu4fy">
      <int2:state int2:value="Rejected" int2:type="AugLoop_Text_Critique"/>
    </int2:textHash>
    <int2:textHash int2:hashCode="ke7Qd4HOW5Chwb" int2:id="dD6g6Yf8">
      <int2:state int2:value="Rejected" int2:type="AugLoop_Text_Critique"/>
    </int2:textHash>
    <int2:textHash int2:hashCode="P2wzcc5cV3wZTl" int2:id="mshRNIYn">
      <int2:state int2:value="Rejected" int2:type="AugLoop_Text_Critique"/>
    </int2:textHash>
    <int2:textHash int2:hashCode="V+GfKvSocfSpd4" int2:id="GP88hd19">
      <int2:state int2:value="Rejected" int2:type="AugLoop_Text_Critique"/>
    </int2:textHash>
    <int2:textHash int2:hashCode="xosB6Ev1J3Ykm5" int2:id="EX8Euymd">
      <int2:state int2:value="Rejected" int2:type="AugLoop_Text_Critique"/>
    </int2:textHash>
    <int2:textHash int2:hashCode="TMHysFukIGI1dD" int2:id="AjtrVuPS">
      <int2:state int2:value="Rejected" int2:type="AugLoop_Text_Critique"/>
    </int2:textHash>
    <int2:textHash int2:hashCode="CLKEzkWUSlkEma" int2:id="T21Tgij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0354"/>
    <w:multiLevelType w:val="hybridMultilevel"/>
    <w:tmpl w:val="31ACF0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A190386"/>
    <w:multiLevelType w:val="hybridMultilevel"/>
    <w:tmpl w:val="DC14A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977A7F"/>
    <w:multiLevelType w:val="hybridMultilevel"/>
    <w:tmpl w:val="4CDE4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F8621E"/>
    <w:multiLevelType w:val="hybridMultilevel"/>
    <w:tmpl w:val="D522FB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D07136"/>
    <w:multiLevelType w:val="hybridMultilevel"/>
    <w:tmpl w:val="FA02CD14"/>
    <w:lvl w:ilvl="0" w:tplc="14AECFEA">
      <w:numFmt w:val="bullet"/>
      <w:lvlText w:val="•"/>
      <w:lvlJc w:val="left"/>
      <w:pPr>
        <w:ind w:left="1146" w:hanging="360"/>
      </w:pPr>
      <w:rPr>
        <w:rFonts w:hint="default"/>
        <w:lang w:val="fr-FR" w:eastAsia="en-US" w:bidi="ar-SA"/>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 w15:restartNumberingAfterBreak="0">
    <w:nsid w:val="2119028A"/>
    <w:multiLevelType w:val="hybridMultilevel"/>
    <w:tmpl w:val="7FFA0F3C"/>
    <w:lvl w:ilvl="0" w:tplc="14AECFEA">
      <w:numFmt w:val="bullet"/>
      <w:lvlText w:val="•"/>
      <w:lvlJc w:val="left"/>
      <w:pPr>
        <w:ind w:left="720" w:hanging="360"/>
      </w:pPr>
      <w:rPr>
        <w:rFonts w:hint="default"/>
        <w:lang w:val="fr-FR" w:eastAsia="en-US" w:bidi="ar-S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2664A87"/>
    <w:multiLevelType w:val="hybridMultilevel"/>
    <w:tmpl w:val="C2BE8660"/>
    <w:lvl w:ilvl="0" w:tplc="14AECFEA">
      <w:numFmt w:val="bullet"/>
      <w:lvlText w:val="•"/>
      <w:lvlJc w:val="left"/>
      <w:pPr>
        <w:ind w:left="1440" w:hanging="360"/>
      </w:pPr>
      <w:rPr>
        <w:rFonts w:hint="default"/>
        <w:lang w:val="fr-FR" w:eastAsia="en-US" w:bidi="ar-SA"/>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D5840EC"/>
    <w:multiLevelType w:val="hybridMultilevel"/>
    <w:tmpl w:val="924ACE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254085"/>
    <w:multiLevelType w:val="hybridMultilevel"/>
    <w:tmpl w:val="06121BD2"/>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9" w15:restartNumberingAfterBreak="0">
    <w:nsid w:val="4C883EA0"/>
    <w:multiLevelType w:val="multilevel"/>
    <w:tmpl w:val="699029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D382DAE"/>
    <w:multiLevelType w:val="hybridMultilevel"/>
    <w:tmpl w:val="36E8EB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DFE5E57"/>
    <w:multiLevelType w:val="hybridMultilevel"/>
    <w:tmpl w:val="D6CCCBCE"/>
    <w:lvl w:ilvl="0" w:tplc="0C0C0003">
      <w:start w:val="1"/>
      <w:numFmt w:val="bullet"/>
      <w:lvlText w:val="o"/>
      <w:lvlJc w:val="left"/>
      <w:pPr>
        <w:ind w:left="1080" w:hanging="360"/>
      </w:pPr>
      <w:rPr>
        <w:rFonts w:ascii="Courier New" w:hAnsi="Courier New" w:cs="Courier New"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509E16A8"/>
    <w:multiLevelType w:val="hybridMultilevel"/>
    <w:tmpl w:val="D49AC1B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13" w15:restartNumberingAfterBreak="0">
    <w:nsid w:val="52153430"/>
    <w:multiLevelType w:val="hybridMultilevel"/>
    <w:tmpl w:val="F7925D42"/>
    <w:lvl w:ilvl="0" w:tplc="4E56B00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9B5AB2"/>
    <w:multiLevelType w:val="hybridMultilevel"/>
    <w:tmpl w:val="644653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 w15:restartNumberingAfterBreak="0">
    <w:nsid w:val="56042551"/>
    <w:multiLevelType w:val="multilevel"/>
    <w:tmpl w:val="92007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D484E21"/>
    <w:multiLevelType w:val="multilevel"/>
    <w:tmpl w:val="0C7E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972BD2"/>
    <w:multiLevelType w:val="hybridMultilevel"/>
    <w:tmpl w:val="DDCA17F0"/>
    <w:lvl w:ilvl="0" w:tplc="D27ED3F6">
      <w:start w:val="1"/>
      <w:numFmt w:val="decimal"/>
      <w:lvlText w:val="%1-"/>
      <w:lvlJc w:val="left"/>
      <w:pPr>
        <w:ind w:left="720" w:hanging="360"/>
      </w:pPr>
      <w:rPr>
        <w:rFonts w:ascii="Calibri" w:hAnsi="Calibri" w:cs="Calibri" w:hint="default"/>
        <w:color w:val="0000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33074B4"/>
    <w:multiLevelType w:val="hybridMultilevel"/>
    <w:tmpl w:val="261094F6"/>
    <w:lvl w:ilvl="0" w:tplc="F3629C6C">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E771FF4"/>
    <w:multiLevelType w:val="hybridMultilevel"/>
    <w:tmpl w:val="02F4A132"/>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068" w:hanging="360"/>
      </w:pPr>
      <w:rPr>
        <w:rFonts w:ascii="Courier New" w:hAnsi="Courier New" w:cs="Courier New" w:hint="default"/>
      </w:rPr>
    </w:lvl>
    <w:lvl w:ilvl="2" w:tplc="0C0C0005" w:tentative="1">
      <w:start w:val="1"/>
      <w:numFmt w:val="bullet"/>
      <w:lvlText w:val=""/>
      <w:lvlJc w:val="left"/>
      <w:pPr>
        <w:ind w:left="1788" w:hanging="360"/>
      </w:pPr>
      <w:rPr>
        <w:rFonts w:ascii="Wingdings" w:hAnsi="Wingdings" w:hint="default"/>
      </w:rPr>
    </w:lvl>
    <w:lvl w:ilvl="3" w:tplc="0C0C0001" w:tentative="1">
      <w:start w:val="1"/>
      <w:numFmt w:val="bullet"/>
      <w:lvlText w:val=""/>
      <w:lvlJc w:val="left"/>
      <w:pPr>
        <w:ind w:left="2508" w:hanging="360"/>
      </w:pPr>
      <w:rPr>
        <w:rFonts w:ascii="Symbol" w:hAnsi="Symbol" w:hint="default"/>
      </w:rPr>
    </w:lvl>
    <w:lvl w:ilvl="4" w:tplc="0C0C0003" w:tentative="1">
      <w:start w:val="1"/>
      <w:numFmt w:val="bullet"/>
      <w:lvlText w:val="o"/>
      <w:lvlJc w:val="left"/>
      <w:pPr>
        <w:ind w:left="3228" w:hanging="360"/>
      </w:pPr>
      <w:rPr>
        <w:rFonts w:ascii="Courier New" w:hAnsi="Courier New" w:cs="Courier New" w:hint="default"/>
      </w:rPr>
    </w:lvl>
    <w:lvl w:ilvl="5" w:tplc="0C0C0005" w:tentative="1">
      <w:start w:val="1"/>
      <w:numFmt w:val="bullet"/>
      <w:lvlText w:val=""/>
      <w:lvlJc w:val="left"/>
      <w:pPr>
        <w:ind w:left="3948" w:hanging="360"/>
      </w:pPr>
      <w:rPr>
        <w:rFonts w:ascii="Wingdings" w:hAnsi="Wingdings" w:hint="default"/>
      </w:rPr>
    </w:lvl>
    <w:lvl w:ilvl="6" w:tplc="0C0C0001" w:tentative="1">
      <w:start w:val="1"/>
      <w:numFmt w:val="bullet"/>
      <w:lvlText w:val=""/>
      <w:lvlJc w:val="left"/>
      <w:pPr>
        <w:ind w:left="4668" w:hanging="360"/>
      </w:pPr>
      <w:rPr>
        <w:rFonts w:ascii="Symbol" w:hAnsi="Symbol" w:hint="default"/>
      </w:rPr>
    </w:lvl>
    <w:lvl w:ilvl="7" w:tplc="0C0C0003" w:tentative="1">
      <w:start w:val="1"/>
      <w:numFmt w:val="bullet"/>
      <w:lvlText w:val="o"/>
      <w:lvlJc w:val="left"/>
      <w:pPr>
        <w:ind w:left="5388" w:hanging="360"/>
      </w:pPr>
      <w:rPr>
        <w:rFonts w:ascii="Courier New" w:hAnsi="Courier New" w:cs="Courier New" w:hint="default"/>
      </w:rPr>
    </w:lvl>
    <w:lvl w:ilvl="8" w:tplc="0C0C0005" w:tentative="1">
      <w:start w:val="1"/>
      <w:numFmt w:val="bullet"/>
      <w:lvlText w:val=""/>
      <w:lvlJc w:val="left"/>
      <w:pPr>
        <w:ind w:left="6108" w:hanging="360"/>
      </w:pPr>
      <w:rPr>
        <w:rFonts w:ascii="Wingdings" w:hAnsi="Wingdings" w:hint="default"/>
      </w:rPr>
    </w:lvl>
  </w:abstractNum>
  <w:abstractNum w:abstractNumId="20" w15:restartNumberingAfterBreak="0">
    <w:nsid w:val="709437EB"/>
    <w:multiLevelType w:val="hybridMultilevel"/>
    <w:tmpl w:val="D22EAA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2796C8A"/>
    <w:multiLevelType w:val="hybridMultilevel"/>
    <w:tmpl w:val="948C239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477C0B"/>
    <w:multiLevelType w:val="hybridMultilevel"/>
    <w:tmpl w:val="0E424440"/>
    <w:lvl w:ilvl="0" w:tplc="080288FE">
      <w:start w:val="3"/>
      <w:numFmt w:val="bullet"/>
      <w:lvlText w:val="•"/>
      <w:lvlJc w:val="left"/>
      <w:pPr>
        <w:ind w:left="786" w:hanging="360"/>
      </w:pPr>
      <w:rPr>
        <w:rFonts w:ascii="Calibri" w:eastAsia="Calibri" w:hAnsi="Calibri" w:cs="Calibri"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3" w15:restartNumberingAfterBreak="0">
    <w:nsid w:val="7E5B8AAE"/>
    <w:multiLevelType w:val="hybridMultilevel"/>
    <w:tmpl w:val="88D84648"/>
    <w:lvl w:ilvl="0" w:tplc="84842964">
      <w:start w:val="1"/>
      <w:numFmt w:val="bullet"/>
      <w:lvlText w:val=""/>
      <w:lvlJc w:val="left"/>
      <w:pPr>
        <w:ind w:left="720" w:hanging="360"/>
      </w:pPr>
      <w:rPr>
        <w:rFonts w:ascii="Symbol" w:hAnsi="Symbol" w:hint="default"/>
      </w:rPr>
    </w:lvl>
    <w:lvl w:ilvl="1" w:tplc="3E5A69B2">
      <w:start w:val="1"/>
      <w:numFmt w:val="bullet"/>
      <w:lvlText w:val="o"/>
      <w:lvlJc w:val="left"/>
      <w:pPr>
        <w:ind w:left="1440" w:hanging="360"/>
      </w:pPr>
      <w:rPr>
        <w:rFonts w:ascii="Courier New" w:hAnsi="Courier New" w:hint="default"/>
      </w:rPr>
    </w:lvl>
    <w:lvl w:ilvl="2" w:tplc="494A1F66">
      <w:start w:val="1"/>
      <w:numFmt w:val="bullet"/>
      <w:lvlText w:val=""/>
      <w:lvlJc w:val="left"/>
      <w:pPr>
        <w:ind w:left="2160" w:hanging="360"/>
      </w:pPr>
      <w:rPr>
        <w:rFonts w:ascii="Wingdings" w:hAnsi="Wingdings" w:hint="default"/>
      </w:rPr>
    </w:lvl>
    <w:lvl w:ilvl="3" w:tplc="0AEEB944">
      <w:start w:val="1"/>
      <w:numFmt w:val="bullet"/>
      <w:lvlText w:val=""/>
      <w:lvlJc w:val="left"/>
      <w:pPr>
        <w:ind w:left="2880" w:hanging="360"/>
      </w:pPr>
      <w:rPr>
        <w:rFonts w:ascii="Symbol" w:hAnsi="Symbol" w:hint="default"/>
      </w:rPr>
    </w:lvl>
    <w:lvl w:ilvl="4" w:tplc="0DCA818A">
      <w:start w:val="1"/>
      <w:numFmt w:val="bullet"/>
      <w:lvlText w:val="o"/>
      <w:lvlJc w:val="left"/>
      <w:pPr>
        <w:ind w:left="3600" w:hanging="360"/>
      </w:pPr>
      <w:rPr>
        <w:rFonts w:ascii="Courier New" w:hAnsi="Courier New" w:hint="default"/>
      </w:rPr>
    </w:lvl>
    <w:lvl w:ilvl="5" w:tplc="1638B216">
      <w:start w:val="1"/>
      <w:numFmt w:val="bullet"/>
      <w:lvlText w:val=""/>
      <w:lvlJc w:val="left"/>
      <w:pPr>
        <w:ind w:left="4320" w:hanging="360"/>
      </w:pPr>
      <w:rPr>
        <w:rFonts w:ascii="Wingdings" w:hAnsi="Wingdings" w:hint="default"/>
      </w:rPr>
    </w:lvl>
    <w:lvl w:ilvl="6" w:tplc="71D217A6">
      <w:start w:val="1"/>
      <w:numFmt w:val="bullet"/>
      <w:lvlText w:val=""/>
      <w:lvlJc w:val="left"/>
      <w:pPr>
        <w:ind w:left="5040" w:hanging="360"/>
      </w:pPr>
      <w:rPr>
        <w:rFonts w:ascii="Symbol" w:hAnsi="Symbol" w:hint="default"/>
      </w:rPr>
    </w:lvl>
    <w:lvl w:ilvl="7" w:tplc="C05C1A48">
      <w:start w:val="1"/>
      <w:numFmt w:val="bullet"/>
      <w:lvlText w:val="o"/>
      <w:lvlJc w:val="left"/>
      <w:pPr>
        <w:ind w:left="5760" w:hanging="360"/>
      </w:pPr>
      <w:rPr>
        <w:rFonts w:ascii="Courier New" w:hAnsi="Courier New" w:hint="default"/>
      </w:rPr>
    </w:lvl>
    <w:lvl w:ilvl="8" w:tplc="91E6C52A">
      <w:start w:val="1"/>
      <w:numFmt w:val="bullet"/>
      <w:lvlText w:val=""/>
      <w:lvlJc w:val="left"/>
      <w:pPr>
        <w:ind w:left="6480" w:hanging="360"/>
      </w:pPr>
      <w:rPr>
        <w:rFonts w:ascii="Wingdings" w:hAnsi="Wingdings" w:hint="default"/>
      </w:rPr>
    </w:lvl>
  </w:abstractNum>
  <w:abstractNum w:abstractNumId="24" w15:restartNumberingAfterBreak="0">
    <w:nsid w:val="7E5D0C8E"/>
    <w:multiLevelType w:val="hybridMultilevel"/>
    <w:tmpl w:val="C2164C8C"/>
    <w:lvl w:ilvl="0" w:tplc="0572295C">
      <w:start w:val="1"/>
      <w:numFmt w:val="decimal"/>
      <w:lvlText w:val="%1."/>
      <w:lvlJc w:val="left"/>
      <w:pPr>
        <w:ind w:left="696" w:hanging="284"/>
      </w:pPr>
      <w:rPr>
        <w:rFonts w:ascii="Arial" w:eastAsia="Arial" w:hAnsi="Arial" w:cs="Arial" w:hint="default"/>
        <w:b w:val="0"/>
        <w:bCs w:val="0"/>
        <w:i w:val="0"/>
        <w:iCs w:val="0"/>
        <w:spacing w:val="-1"/>
        <w:w w:val="100"/>
        <w:sz w:val="20"/>
        <w:szCs w:val="20"/>
        <w:lang w:val="fr-FR" w:eastAsia="en-US" w:bidi="ar-SA"/>
      </w:rPr>
    </w:lvl>
    <w:lvl w:ilvl="1" w:tplc="14AECFEA">
      <w:numFmt w:val="bullet"/>
      <w:lvlText w:val="•"/>
      <w:lvlJc w:val="left"/>
      <w:pPr>
        <w:ind w:left="1710" w:hanging="284"/>
      </w:pPr>
      <w:rPr>
        <w:rFonts w:hint="default"/>
        <w:lang w:val="fr-FR" w:eastAsia="en-US" w:bidi="ar-SA"/>
      </w:rPr>
    </w:lvl>
    <w:lvl w:ilvl="2" w:tplc="D3CE410A">
      <w:numFmt w:val="bullet"/>
      <w:lvlText w:val="•"/>
      <w:lvlJc w:val="left"/>
      <w:pPr>
        <w:ind w:left="2720" w:hanging="284"/>
      </w:pPr>
      <w:rPr>
        <w:rFonts w:hint="default"/>
        <w:lang w:val="fr-FR" w:eastAsia="en-US" w:bidi="ar-SA"/>
      </w:rPr>
    </w:lvl>
    <w:lvl w:ilvl="3" w:tplc="6CEC2F14">
      <w:numFmt w:val="bullet"/>
      <w:lvlText w:val="•"/>
      <w:lvlJc w:val="left"/>
      <w:pPr>
        <w:ind w:left="3730" w:hanging="284"/>
      </w:pPr>
      <w:rPr>
        <w:rFonts w:hint="default"/>
        <w:lang w:val="fr-FR" w:eastAsia="en-US" w:bidi="ar-SA"/>
      </w:rPr>
    </w:lvl>
    <w:lvl w:ilvl="4" w:tplc="7340D0E4">
      <w:numFmt w:val="bullet"/>
      <w:lvlText w:val="•"/>
      <w:lvlJc w:val="left"/>
      <w:pPr>
        <w:ind w:left="4740" w:hanging="284"/>
      </w:pPr>
      <w:rPr>
        <w:rFonts w:hint="default"/>
        <w:lang w:val="fr-FR" w:eastAsia="en-US" w:bidi="ar-SA"/>
      </w:rPr>
    </w:lvl>
    <w:lvl w:ilvl="5" w:tplc="6E90EA86">
      <w:numFmt w:val="bullet"/>
      <w:lvlText w:val="•"/>
      <w:lvlJc w:val="left"/>
      <w:pPr>
        <w:ind w:left="5750" w:hanging="284"/>
      </w:pPr>
      <w:rPr>
        <w:rFonts w:hint="default"/>
        <w:lang w:val="fr-FR" w:eastAsia="en-US" w:bidi="ar-SA"/>
      </w:rPr>
    </w:lvl>
    <w:lvl w:ilvl="6" w:tplc="9E162E9A">
      <w:numFmt w:val="bullet"/>
      <w:lvlText w:val="•"/>
      <w:lvlJc w:val="left"/>
      <w:pPr>
        <w:ind w:left="6760" w:hanging="284"/>
      </w:pPr>
      <w:rPr>
        <w:rFonts w:hint="default"/>
        <w:lang w:val="fr-FR" w:eastAsia="en-US" w:bidi="ar-SA"/>
      </w:rPr>
    </w:lvl>
    <w:lvl w:ilvl="7" w:tplc="23FCE616">
      <w:numFmt w:val="bullet"/>
      <w:lvlText w:val="•"/>
      <w:lvlJc w:val="left"/>
      <w:pPr>
        <w:ind w:left="7770" w:hanging="284"/>
      </w:pPr>
      <w:rPr>
        <w:rFonts w:hint="default"/>
        <w:lang w:val="fr-FR" w:eastAsia="en-US" w:bidi="ar-SA"/>
      </w:rPr>
    </w:lvl>
    <w:lvl w:ilvl="8" w:tplc="7FE286FE">
      <w:numFmt w:val="bullet"/>
      <w:lvlText w:val="•"/>
      <w:lvlJc w:val="left"/>
      <w:pPr>
        <w:ind w:left="8780" w:hanging="284"/>
      </w:pPr>
      <w:rPr>
        <w:rFonts w:hint="default"/>
        <w:lang w:val="fr-FR" w:eastAsia="en-US" w:bidi="ar-SA"/>
      </w:rPr>
    </w:lvl>
  </w:abstractNum>
  <w:num w:numId="1" w16cid:durableId="953053450">
    <w:abstractNumId w:val="23"/>
  </w:num>
  <w:num w:numId="2" w16cid:durableId="251815679">
    <w:abstractNumId w:val="5"/>
  </w:num>
  <w:num w:numId="3" w16cid:durableId="976952016">
    <w:abstractNumId w:val="18"/>
  </w:num>
  <w:num w:numId="4" w16cid:durableId="570506445">
    <w:abstractNumId w:val="21"/>
  </w:num>
  <w:num w:numId="5" w16cid:durableId="1661351610">
    <w:abstractNumId w:val="11"/>
  </w:num>
  <w:num w:numId="6" w16cid:durableId="637609711">
    <w:abstractNumId w:val="12"/>
  </w:num>
  <w:num w:numId="7" w16cid:durableId="1896773285">
    <w:abstractNumId w:val="19"/>
  </w:num>
  <w:num w:numId="8" w16cid:durableId="1864631235">
    <w:abstractNumId w:val="1"/>
  </w:num>
  <w:num w:numId="9" w16cid:durableId="1038287024">
    <w:abstractNumId w:val="10"/>
  </w:num>
  <w:num w:numId="10" w16cid:durableId="1567836872">
    <w:abstractNumId w:val="13"/>
  </w:num>
  <w:num w:numId="11" w16cid:durableId="1697392726">
    <w:abstractNumId w:val="2"/>
  </w:num>
  <w:num w:numId="12" w16cid:durableId="402415729">
    <w:abstractNumId w:val="14"/>
  </w:num>
  <w:num w:numId="13" w16cid:durableId="816265777">
    <w:abstractNumId w:val="7"/>
  </w:num>
  <w:num w:numId="14" w16cid:durableId="1780293636">
    <w:abstractNumId w:val="16"/>
  </w:num>
  <w:num w:numId="15" w16cid:durableId="1874416941">
    <w:abstractNumId w:val="24"/>
  </w:num>
  <w:num w:numId="16" w16cid:durableId="679310682">
    <w:abstractNumId w:val="9"/>
  </w:num>
  <w:num w:numId="17" w16cid:durableId="666329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0694575">
    <w:abstractNumId w:val="20"/>
  </w:num>
  <w:num w:numId="19" w16cid:durableId="2017877600">
    <w:abstractNumId w:val="0"/>
  </w:num>
  <w:num w:numId="20" w16cid:durableId="1894853145">
    <w:abstractNumId w:val="3"/>
  </w:num>
  <w:num w:numId="21" w16cid:durableId="1553227422">
    <w:abstractNumId w:val="17"/>
  </w:num>
  <w:num w:numId="22" w16cid:durableId="1605923755">
    <w:abstractNumId w:val="8"/>
  </w:num>
  <w:num w:numId="23" w16cid:durableId="226571073">
    <w:abstractNumId w:val="22"/>
  </w:num>
  <w:num w:numId="24" w16cid:durableId="500388706">
    <w:abstractNumId w:val="4"/>
  </w:num>
  <w:num w:numId="25" w16cid:durableId="23339356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248"/>
    <w:rsid w:val="0000028C"/>
    <w:rsid w:val="000037E1"/>
    <w:rsid w:val="000039CD"/>
    <w:rsid w:val="00016520"/>
    <w:rsid w:val="0002080F"/>
    <w:rsid w:val="00020945"/>
    <w:rsid w:val="00021338"/>
    <w:rsid w:val="00021AF2"/>
    <w:rsid w:val="000226D9"/>
    <w:rsid w:val="000227F0"/>
    <w:rsid w:val="00023683"/>
    <w:rsid w:val="000237D0"/>
    <w:rsid w:val="0002593C"/>
    <w:rsid w:val="00025F12"/>
    <w:rsid w:val="000328D9"/>
    <w:rsid w:val="00033164"/>
    <w:rsid w:val="00034D55"/>
    <w:rsid w:val="00037BA2"/>
    <w:rsid w:val="0004154F"/>
    <w:rsid w:val="00043041"/>
    <w:rsid w:val="00047E0D"/>
    <w:rsid w:val="000528F1"/>
    <w:rsid w:val="0006036E"/>
    <w:rsid w:val="00062D1F"/>
    <w:rsid w:val="00064774"/>
    <w:rsid w:val="0006588F"/>
    <w:rsid w:val="000703A1"/>
    <w:rsid w:val="00071C75"/>
    <w:rsid w:val="00074C40"/>
    <w:rsid w:val="00076076"/>
    <w:rsid w:val="0008498B"/>
    <w:rsid w:val="00085619"/>
    <w:rsid w:val="00087DF4"/>
    <w:rsid w:val="000976AD"/>
    <w:rsid w:val="000A0DA1"/>
    <w:rsid w:val="000A1D0F"/>
    <w:rsid w:val="000A1EF0"/>
    <w:rsid w:val="000A5FA7"/>
    <w:rsid w:val="000C2A64"/>
    <w:rsid w:val="000C42AA"/>
    <w:rsid w:val="000C4657"/>
    <w:rsid w:val="000C72C5"/>
    <w:rsid w:val="000D0BE2"/>
    <w:rsid w:val="000D0F28"/>
    <w:rsid w:val="000D2733"/>
    <w:rsid w:val="000D3288"/>
    <w:rsid w:val="000E1F7E"/>
    <w:rsid w:val="000E4890"/>
    <w:rsid w:val="000E656B"/>
    <w:rsid w:val="000E7E26"/>
    <w:rsid w:val="000E7F5D"/>
    <w:rsid w:val="000F01A4"/>
    <w:rsid w:val="000F0FF0"/>
    <w:rsid w:val="000F2F81"/>
    <w:rsid w:val="000F421B"/>
    <w:rsid w:val="000F5E43"/>
    <w:rsid w:val="000F6E91"/>
    <w:rsid w:val="00101345"/>
    <w:rsid w:val="00102FCA"/>
    <w:rsid w:val="00103067"/>
    <w:rsid w:val="00104109"/>
    <w:rsid w:val="00104121"/>
    <w:rsid w:val="001042BC"/>
    <w:rsid w:val="00111C63"/>
    <w:rsid w:val="00112313"/>
    <w:rsid w:val="00116A1A"/>
    <w:rsid w:val="00120AC3"/>
    <w:rsid w:val="001229E9"/>
    <w:rsid w:val="0012342E"/>
    <w:rsid w:val="001250DF"/>
    <w:rsid w:val="00127BBC"/>
    <w:rsid w:val="00127EA7"/>
    <w:rsid w:val="001306ED"/>
    <w:rsid w:val="00133B5F"/>
    <w:rsid w:val="00133C0E"/>
    <w:rsid w:val="0013479F"/>
    <w:rsid w:val="00137588"/>
    <w:rsid w:val="001449C7"/>
    <w:rsid w:val="00145483"/>
    <w:rsid w:val="00145A9A"/>
    <w:rsid w:val="00153AF6"/>
    <w:rsid w:val="00154379"/>
    <w:rsid w:val="001545C4"/>
    <w:rsid w:val="0016009C"/>
    <w:rsid w:val="001641A3"/>
    <w:rsid w:val="001651CC"/>
    <w:rsid w:val="001712BE"/>
    <w:rsid w:val="00171FBB"/>
    <w:rsid w:val="00176F60"/>
    <w:rsid w:val="00185BF3"/>
    <w:rsid w:val="00187B3C"/>
    <w:rsid w:val="0019792C"/>
    <w:rsid w:val="001A2BFB"/>
    <w:rsid w:val="001A3860"/>
    <w:rsid w:val="001A4ABE"/>
    <w:rsid w:val="001A54B5"/>
    <w:rsid w:val="001B0475"/>
    <w:rsid w:val="001B1C61"/>
    <w:rsid w:val="001B2390"/>
    <w:rsid w:val="001B38EB"/>
    <w:rsid w:val="001B7C71"/>
    <w:rsid w:val="001B7F57"/>
    <w:rsid w:val="001C0199"/>
    <w:rsid w:val="001C07D1"/>
    <w:rsid w:val="001C393A"/>
    <w:rsid w:val="001C5301"/>
    <w:rsid w:val="001C6F6B"/>
    <w:rsid w:val="001C77F9"/>
    <w:rsid w:val="001C7F67"/>
    <w:rsid w:val="001D4F86"/>
    <w:rsid w:val="001D7834"/>
    <w:rsid w:val="001D7FBE"/>
    <w:rsid w:val="001E0C8F"/>
    <w:rsid w:val="001E40F6"/>
    <w:rsid w:val="001E5F3E"/>
    <w:rsid w:val="001E7AB4"/>
    <w:rsid w:val="001F0D41"/>
    <w:rsid w:val="001F27BC"/>
    <w:rsid w:val="001F3A12"/>
    <w:rsid w:val="001F61F2"/>
    <w:rsid w:val="001F666A"/>
    <w:rsid w:val="001F783C"/>
    <w:rsid w:val="0020540A"/>
    <w:rsid w:val="00206FDB"/>
    <w:rsid w:val="002104DF"/>
    <w:rsid w:val="00212D85"/>
    <w:rsid w:val="002133CC"/>
    <w:rsid w:val="00215650"/>
    <w:rsid w:val="0021587A"/>
    <w:rsid w:val="0021785D"/>
    <w:rsid w:val="00220A3A"/>
    <w:rsid w:val="002276A9"/>
    <w:rsid w:val="002330FF"/>
    <w:rsid w:val="0023315C"/>
    <w:rsid w:val="002333E2"/>
    <w:rsid w:val="00233E47"/>
    <w:rsid w:val="00240FA9"/>
    <w:rsid w:val="00242655"/>
    <w:rsid w:val="00244DC4"/>
    <w:rsid w:val="00244FD0"/>
    <w:rsid w:val="00245446"/>
    <w:rsid w:val="0024590A"/>
    <w:rsid w:val="002531B9"/>
    <w:rsid w:val="002534C3"/>
    <w:rsid w:val="002558C3"/>
    <w:rsid w:val="00256C52"/>
    <w:rsid w:val="0026322C"/>
    <w:rsid w:val="00270470"/>
    <w:rsid w:val="0027301D"/>
    <w:rsid w:val="002774B2"/>
    <w:rsid w:val="002805AA"/>
    <w:rsid w:val="00285C22"/>
    <w:rsid w:val="00296450"/>
    <w:rsid w:val="002974F1"/>
    <w:rsid w:val="002B23A0"/>
    <w:rsid w:val="002B4240"/>
    <w:rsid w:val="002B49C6"/>
    <w:rsid w:val="002C3A1C"/>
    <w:rsid w:val="002C536A"/>
    <w:rsid w:val="002C6708"/>
    <w:rsid w:val="002D0F73"/>
    <w:rsid w:val="002D1BAE"/>
    <w:rsid w:val="002D4083"/>
    <w:rsid w:val="002D63DF"/>
    <w:rsid w:val="002D64DA"/>
    <w:rsid w:val="002E2930"/>
    <w:rsid w:val="002E326C"/>
    <w:rsid w:val="002E3A17"/>
    <w:rsid w:val="002E411C"/>
    <w:rsid w:val="002F1050"/>
    <w:rsid w:val="002F2302"/>
    <w:rsid w:val="002F2F84"/>
    <w:rsid w:val="002F345A"/>
    <w:rsid w:val="002F4374"/>
    <w:rsid w:val="002F5874"/>
    <w:rsid w:val="002F647F"/>
    <w:rsid w:val="002F692C"/>
    <w:rsid w:val="002F7043"/>
    <w:rsid w:val="002F70C3"/>
    <w:rsid w:val="0030113F"/>
    <w:rsid w:val="00301CD3"/>
    <w:rsid w:val="00302FAD"/>
    <w:rsid w:val="0030657B"/>
    <w:rsid w:val="00306A02"/>
    <w:rsid w:val="0032294D"/>
    <w:rsid w:val="00330DC3"/>
    <w:rsid w:val="00331CF9"/>
    <w:rsid w:val="00337B3C"/>
    <w:rsid w:val="003401DA"/>
    <w:rsid w:val="00340DBE"/>
    <w:rsid w:val="00341819"/>
    <w:rsid w:val="00341AC5"/>
    <w:rsid w:val="003426D0"/>
    <w:rsid w:val="003438E8"/>
    <w:rsid w:val="0034754F"/>
    <w:rsid w:val="00352276"/>
    <w:rsid w:val="003533DC"/>
    <w:rsid w:val="00353898"/>
    <w:rsid w:val="00365AE5"/>
    <w:rsid w:val="00367DE3"/>
    <w:rsid w:val="003705C6"/>
    <w:rsid w:val="003706CB"/>
    <w:rsid w:val="003715B2"/>
    <w:rsid w:val="003734CC"/>
    <w:rsid w:val="003738C1"/>
    <w:rsid w:val="00374464"/>
    <w:rsid w:val="00375314"/>
    <w:rsid w:val="003778E0"/>
    <w:rsid w:val="00381B38"/>
    <w:rsid w:val="0038356F"/>
    <w:rsid w:val="00384DEB"/>
    <w:rsid w:val="003859EB"/>
    <w:rsid w:val="00387C4F"/>
    <w:rsid w:val="0039115D"/>
    <w:rsid w:val="00392006"/>
    <w:rsid w:val="00393F19"/>
    <w:rsid w:val="003948AF"/>
    <w:rsid w:val="00396162"/>
    <w:rsid w:val="00396E43"/>
    <w:rsid w:val="00397F87"/>
    <w:rsid w:val="003A01D9"/>
    <w:rsid w:val="003C15D0"/>
    <w:rsid w:val="003C5647"/>
    <w:rsid w:val="003C5F4F"/>
    <w:rsid w:val="003C6030"/>
    <w:rsid w:val="003D0B9E"/>
    <w:rsid w:val="003D7274"/>
    <w:rsid w:val="003D72B4"/>
    <w:rsid w:val="003E0B42"/>
    <w:rsid w:val="003E369F"/>
    <w:rsid w:val="003E449C"/>
    <w:rsid w:val="003E56D3"/>
    <w:rsid w:val="003E7E2D"/>
    <w:rsid w:val="003F07B1"/>
    <w:rsid w:val="003F4B93"/>
    <w:rsid w:val="003F6CB1"/>
    <w:rsid w:val="003F73A8"/>
    <w:rsid w:val="00403788"/>
    <w:rsid w:val="004037E5"/>
    <w:rsid w:val="00404C0E"/>
    <w:rsid w:val="00412106"/>
    <w:rsid w:val="004140B7"/>
    <w:rsid w:val="00421D90"/>
    <w:rsid w:val="00422132"/>
    <w:rsid w:val="0042556B"/>
    <w:rsid w:val="00426DFC"/>
    <w:rsid w:val="00430737"/>
    <w:rsid w:val="00436BC3"/>
    <w:rsid w:val="0043761D"/>
    <w:rsid w:val="00442CD3"/>
    <w:rsid w:val="0044620D"/>
    <w:rsid w:val="0044674F"/>
    <w:rsid w:val="00446A29"/>
    <w:rsid w:val="00447259"/>
    <w:rsid w:val="004527A0"/>
    <w:rsid w:val="004536AF"/>
    <w:rsid w:val="00454AF5"/>
    <w:rsid w:val="00460507"/>
    <w:rsid w:val="00460E8E"/>
    <w:rsid w:val="00462C22"/>
    <w:rsid w:val="00465486"/>
    <w:rsid w:val="00466421"/>
    <w:rsid w:val="00467329"/>
    <w:rsid w:val="00467855"/>
    <w:rsid w:val="00467AE0"/>
    <w:rsid w:val="00471A66"/>
    <w:rsid w:val="00472E82"/>
    <w:rsid w:val="0047333D"/>
    <w:rsid w:val="00474562"/>
    <w:rsid w:val="00474582"/>
    <w:rsid w:val="0047629B"/>
    <w:rsid w:val="00480690"/>
    <w:rsid w:val="004876AE"/>
    <w:rsid w:val="0048777B"/>
    <w:rsid w:val="00491555"/>
    <w:rsid w:val="00493F92"/>
    <w:rsid w:val="004950AB"/>
    <w:rsid w:val="00495B5A"/>
    <w:rsid w:val="004961F7"/>
    <w:rsid w:val="004A1462"/>
    <w:rsid w:val="004A177D"/>
    <w:rsid w:val="004A32CE"/>
    <w:rsid w:val="004A7A56"/>
    <w:rsid w:val="004B007E"/>
    <w:rsid w:val="004B1451"/>
    <w:rsid w:val="004B2F1C"/>
    <w:rsid w:val="004B5A7F"/>
    <w:rsid w:val="004B5B2E"/>
    <w:rsid w:val="004C0B5D"/>
    <w:rsid w:val="004C17AE"/>
    <w:rsid w:val="004C26BA"/>
    <w:rsid w:val="004C3987"/>
    <w:rsid w:val="004C492E"/>
    <w:rsid w:val="004D5CCE"/>
    <w:rsid w:val="004D6924"/>
    <w:rsid w:val="004E334A"/>
    <w:rsid w:val="004E5A9B"/>
    <w:rsid w:val="004E5E71"/>
    <w:rsid w:val="004F0087"/>
    <w:rsid w:val="004F146F"/>
    <w:rsid w:val="00507D5D"/>
    <w:rsid w:val="00510EE2"/>
    <w:rsid w:val="0051107C"/>
    <w:rsid w:val="00512081"/>
    <w:rsid w:val="00512863"/>
    <w:rsid w:val="00514F0D"/>
    <w:rsid w:val="00515C4A"/>
    <w:rsid w:val="00517F2A"/>
    <w:rsid w:val="00525D9E"/>
    <w:rsid w:val="005263CC"/>
    <w:rsid w:val="00531924"/>
    <w:rsid w:val="00534BB8"/>
    <w:rsid w:val="00535E11"/>
    <w:rsid w:val="0053661F"/>
    <w:rsid w:val="00540F49"/>
    <w:rsid w:val="00542009"/>
    <w:rsid w:val="005422CF"/>
    <w:rsid w:val="00543FA8"/>
    <w:rsid w:val="00547AD3"/>
    <w:rsid w:val="0055006B"/>
    <w:rsid w:val="00550535"/>
    <w:rsid w:val="00555000"/>
    <w:rsid w:val="00555EE7"/>
    <w:rsid w:val="00565E38"/>
    <w:rsid w:val="00577ED0"/>
    <w:rsid w:val="005855C1"/>
    <w:rsid w:val="00587352"/>
    <w:rsid w:val="00590B8A"/>
    <w:rsid w:val="00591F4F"/>
    <w:rsid w:val="00595954"/>
    <w:rsid w:val="005A2AD8"/>
    <w:rsid w:val="005A2F11"/>
    <w:rsid w:val="005B0031"/>
    <w:rsid w:val="005B274C"/>
    <w:rsid w:val="005B3C05"/>
    <w:rsid w:val="005B4814"/>
    <w:rsid w:val="005B6FEB"/>
    <w:rsid w:val="005C1970"/>
    <w:rsid w:val="005C1F91"/>
    <w:rsid w:val="005D101B"/>
    <w:rsid w:val="005D27B0"/>
    <w:rsid w:val="005D318C"/>
    <w:rsid w:val="005D3C70"/>
    <w:rsid w:val="005D468D"/>
    <w:rsid w:val="005D750A"/>
    <w:rsid w:val="005E0145"/>
    <w:rsid w:val="005E4C24"/>
    <w:rsid w:val="005F0638"/>
    <w:rsid w:val="005F1CAC"/>
    <w:rsid w:val="005F33DB"/>
    <w:rsid w:val="005F6FAC"/>
    <w:rsid w:val="005F7174"/>
    <w:rsid w:val="00603248"/>
    <w:rsid w:val="00604511"/>
    <w:rsid w:val="006059B9"/>
    <w:rsid w:val="00605F6C"/>
    <w:rsid w:val="00607FF4"/>
    <w:rsid w:val="0061236C"/>
    <w:rsid w:val="00614945"/>
    <w:rsid w:val="00617E98"/>
    <w:rsid w:val="00621E25"/>
    <w:rsid w:val="00622D5A"/>
    <w:rsid w:val="0063741B"/>
    <w:rsid w:val="00640EE2"/>
    <w:rsid w:val="006474B9"/>
    <w:rsid w:val="006502BA"/>
    <w:rsid w:val="0065137D"/>
    <w:rsid w:val="006523EE"/>
    <w:rsid w:val="00656839"/>
    <w:rsid w:val="006613E1"/>
    <w:rsid w:val="00664808"/>
    <w:rsid w:val="00667BD7"/>
    <w:rsid w:val="00667C24"/>
    <w:rsid w:val="00667C8A"/>
    <w:rsid w:val="0067320B"/>
    <w:rsid w:val="00675092"/>
    <w:rsid w:val="00677BDB"/>
    <w:rsid w:val="0068013B"/>
    <w:rsid w:val="00683C07"/>
    <w:rsid w:val="0068492F"/>
    <w:rsid w:val="0069000C"/>
    <w:rsid w:val="0069103E"/>
    <w:rsid w:val="00692B6A"/>
    <w:rsid w:val="0069358A"/>
    <w:rsid w:val="00696024"/>
    <w:rsid w:val="0069737A"/>
    <w:rsid w:val="006A227F"/>
    <w:rsid w:val="006A6661"/>
    <w:rsid w:val="006A6D09"/>
    <w:rsid w:val="006A7749"/>
    <w:rsid w:val="006A7A0E"/>
    <w:rsid w:val="006B20B4"/>
    <w:rsid w:val="006B5375"/>
    <w:rsid w:val="006B6AF5"/>
    <w:rsid w:val="006B6E05"/>
    <w:rsid w:val="006C0855"/>
    <w:rsid w:val="006C0913"/>
    <w:rsid w:val="006C4BFC"/>
    <w:rsid w:val="006C5BE0"/>
    <w:rsid w:val="006C66AC"/>
    <w:rsid w:val="006C708D"/>
    <w:rsid w:val="006D3C84"/>
    <w:rsid w:val="006D55A0"/>
    <w:rsid w:val="006E09C5"/>
    <w:rsid w:val="006E191F"/>
    <w:rsid w:val="006E29E4"/>
    <w:rsid w:val="006E316A"/>
    <w:rsid w:val="006E572A"/>
    <w:rsid w:val="006E64A5"/>
    <w:rsid w:val="006F112F"/>
    <w:rsid w:val="006F41FB"/>
    <w:rsid w:val="006F4B6E"/>
    <w:rsid w:val="006F4CC7"/>
    <w:rsid w:val="006F5471"/>
    <w:rsid w:val="006F77E4"/>
    <w:rsid w:val="0070507B"/>
    <w:rsid w:val="007062A3"/>
    <w:rsid w:val="007073A2"/>
    <w:rsid w:val="00707CAC"/>
    <w:rsid w:val="0072116D"/>
    <w:rsid w:val="007223F3"/>
    <w:rsid w:val="007254DC"/>
    <w:rsid w:val="00726884"/>
    <w:rsid w:val="00730C19"/>
    <w:rsid w:val="007322C2"/>
    <w:rsid w:val="00732A89"/>
    <w:rsid w:val="00737DE1"/>
    <w:rsid w:val="00742575"/>
    <w:rsid w:val="00742752"/>
    <w:rsid w:val="00743845"/>
    <w:rsid w:val="00744057"/>
    <w:rsid w:val="00744C73"/>
    <w:rsid w:val="00745D52"/>
    <w:rsid w:val="00747AD7"/>
    <w:rsid w:val="00750097"/>
    <w:rsid w:val="00752AB9"/>
    <w:rsid w:val="00754D93"/>
    <w:rsid w:val="007565AC"/>
    <w:rsid w:val="00756EA2"/>
    <w:rsid w:val="00757B42"/>
    <w:rsid w:val="0076242A"/>
    <w:rsid w:val="0076243D"/>
    <w:rsid w:val="007625C7"/>
    <w:rsid w:val="00763206"/>
    <w:rsid w:val="00763B7A"/>
    <w:rsid w:val="007660F1"/>
    <w:rsid w:val="00770F33"/>
    <w:rsid w:val="00771A3D"/>
    <w:rsid w:val="00782811"/>
    <w:rsid w:val="00782927"/>
    <w:rsid w:val="00783F9F"/>
    <w:rsid w:val="00786156"/>
    <w:rsid w:val="007871F9"/>
    <w:rsid w:val="00787508"/>
    <w:rsid w:val="00787871"/>
    <w:rsid w:val="00793F0B"/>
    <w:rsid w:val="007946E9"/>
    <w:rsid w:val="00794CB5"/>
    <w:rsid w:val="007A1429"/>
    <w:rsid w:val="007A14E2"/>
    <w:rsid w:val="007A1D09"/>
    <w:rsid w:val="007A2C49"/>
    <w:rsid w:val="007A2D73"/>
    <w:rsid w:val="007A41CA"/>
    <w:rsid w:val="007A692C"/>
    <w:rsid w:val="007B5C78"/>
    <w:rsid w:val="007C16F2"/>
    <w:rsid w:val="007C21A6"/>
    <w:rsid w:val="007C26A3"/>
    <w:rsid w:val="007C3C0A"/>
    <w:rsid w:val="007C521E"/>
    <w:rsid w:val="007C6786"/>
    <w:rsid w:val="007D1FB3"/>
    <w:rsid w:val="007D6C56"/>
    <w:rsid w:val="007D7DA8"/>
    <w:rsid w:val="007E4D61"/>
    <w:rsid w:val="007E6E04"/>
    <w:rsid w:val="007E7F76"/>
    <w:rsid w:val="007F1FA4"/>
    <w:rsid w:val="007F2F86"/>
    <w:rsid w:val="007F764A"/>
    <w:rsid w:val="00800CDD"/>
    <w:rsid w:val="00807D4B"/>
    <w:rsid w:val="00811012"/>
    <w:rsid w:val="00815695"/>
    <w:rsid w:val="00816FB0"/>
    <w:rsid w:val="00817C4A"/>
    <w:rsid w:val="00820116"/>
    <w:rsid w:val="0082301C"/>
    <w:rsid w:val="00823480"/>
    <w:rsid w:val="00823D5D"/>
    <w:rsid w:val="00827D7C"/>
    <w:rsid w:val="00832012"/>
    <w:rsid w:val="00832426"/>
    <w:rsid w:val="00832956"/>
    <w:rsid w:val="008351A3"/>
    <w:rsid w:val="0083618C"/>
    <w:rsid w:val="00845FA5"/>
    <w:rsid w:val="008516DE"/>
    <w:rsid w:val="008563B4"/>
    <w:rsid w:val="00862D54"/>
    <w:rsid w:val="00873CAB"/>
    <w:rsid w:val="0088179A"/>
    <w:rsid w:val="00887409"/>
    <w:rsid w:val="00887ADB"/>
    <w:rsid w:val="00890687"/>
    <w:rsid w:val="00891C7A"/>
    <w:rsid w:val="00892044"/>
    <w:rsid w:val="0089311B"/>
    <w:rsid w:val="00893617"/>
    <w:rsid w:val="008954C2"/>
    <w:rsid w:val="00895D61"/>
    <w:rsid w:val="00896EA5"/>
    <w:rsid w:val="008A2534"/>
    <w:rsid w:val="008A3083"/>
    <w:rsid w:val="008A36DF"/>
    <w:rsid w:val="008A3F86"/>
    <w:rsid w:val="008A4422"/>
    <w:rsid w:val="008A548D"/>
    <w:rsid w:val="008A70D2"/>
    <w:rsid w:val="008B09E9"/>
    <w:rsid w:val="008B425B"/>
    <w:rsid w:val="008B5B0B"/>
    <w:rsid w:val="008B5EED"/>
    <w:rsid w:val="008C01D6"/>
    <w:rsid w:val="008C05E5"/>
    <w:rsid w:val="008C271A"/>
    <w:rsid w:val="008C74E5"/>
    <w:rsid w:val="008D2ACC"/>
    <w:rsid w:val="008D53AD"/>
    <w:rsid w:val="008D6734"/>
    <w:rsid w:val="008E437B"/>
    <w:rsid w:val="008E4538"/>
    <w:rsid w:val="008E7B3F"/>
    <w:rsid w:val="008E7F18"/>
    <w:rsid w:val="008F0E1D"/>
    <w:rsid w:val="008F206B"/>
    <w:rsid w:val="008F602C"/>
    <w:rsid w:val="008F6F82"/>
    <w:rsid w:val="00903088"/>
    <w:rsid w:val="00903CC5"/>
    <w:rsid w:val="00905752"/>
    <w:rsid w:val="00906722"/>
    <w:rsid w:val="00907531"/>
    <w:rsid w:val="009110F2"/>
    <w:rsid w:val="00911A1D"/>
    <w:rsid w:val="0091334A"/>
    <w:rsid w:val="0091591B"/>
    <w:rsid w:val="00917703"/>
    <w:rsid w:val="00917717"/>
    <w:rsid w:val="0091791D"/>
    <w:rsid w:val="009207EC"/>
    <w:rsid w:val="009246D0"/>
    <w:rsid w:val="00926F25"/>
    <w:rsid w:val="00927930"/>
    <w:rsid w:val="009313C0"/>
    <w:rsid w:val="00936083"/>
    <w:rsid w:val="0093637A"/>
    <w:rsid w:val="00941F8F"/>
    <w:rsid w:val="009424D9"/>
    <w:rsid w:val="009506B2"/>
    <w:rsid w:val="009550E0"/>
    <w:rsid w:val="009562CA"/>
    <w:rsid w:val="009632E7"/>
    <w:rsid w:val="0096358B"/>
    <w:rsid w:val="0096404C"/>
    <w:rsid w:val="0096459B"/>
    <w:rsid w:val="00964D3A"/>
    <w:rsid w:val="00964E5B"/>
    <w:rsid w:val="00966AEF"/>
    <w:rsid w:val="00967D93"/>
    <w:rsid w:val="009704B6"/>
    <w:rsid w:val="0097067F"/>
    <w:rsid w:val="009716A5"/>
    <w:rsid w:val="009753EE"/>
    <w:rsid w:val="00981461"/>
    <w:rsid w:val="00984D42"/>
    <w:rsid w:val="00990914"/>
    <w:rsid w:val="009922D8"/>
    <w:rsid w:val="00992918"/>
    <w:rsid w:val="009955B7"/>
    <w:rsid w:val="009955FD"/>
    <w:rsid w:val="0099594A"/>
    <w:rsid w:val="00995AB0"/>
    <w:rsid w:val="009969A8"/>
    <w:rsid w:val="00997A09"/>
    <w:rsid w:val="009A1E71"/>
    <w:rsid w:val="009A2667"/>
    <w:rsid w:val="009A694E"/>
    <w:rsid w:val="009B1447"/>
    <w:rsid w:val="009B4161"/>
    <w:rsid w:val="009B4EE5"/>
    <w:rsid w:val="009B5F7A"/>
    <w:rsid w:val="009B609B"/>
    <w:rsid w:val="009B7EB7"/>
    <w:rsid w:val="009C3028"/>
    <w:rsid w:val="009C48C4"/>
    <w:rsid w:val="009C4BB4"/>
    <w:rsid w:val="009C55A9"/>
    <w:rsid w:val="009C6739"/>
    <w:rsid w:val="009D09E0"/>
    <w:rsid w:val="009D7D6D"/>
    <w:rsid w:val="009E2FD5"/>
    <w:rsid w:val="009E30C3"/>
    <w:rsid w:val="009E35B8"/>
    <w:rsid w:val="009E4D4D"/>
    <w:rsid w:val="009E5762"/>
    <w:rsid w:val="009E59D2"/>
    <w:rsid w:val="009F23F4"/>
    <w:rsid w:val="009F7860"/>
    <w:rsid w:val="00A002FB"/>
    <w:rsid w:val="00A0216A"/>
    <w:rsid w:val="00A0499B"/>
    <w:rsid w:val="00A06620"/>
    <w:rsid w:val="00A13CD5"/>
    <w:rsid w:val="00A14246"/>
    <w:rsid w:val="00A16E70"/>
    <w:rsid w:val="00A20A85"/>
    <w:rsid w:val="00A258A7"/>
    <w:rsid w:val="00A358A8"/>
    <w:rsid w:val="00A42757"/>
    <w:rsid w:val="00A46656"/>
    <w:rsid w:val="00A5197A"/>
    <w:rsid w:val="00A53537"/>
    <w:rsid w:val="00A5496C"/>
    <w:rsid w:val="00A54FC3"/>
    <w:rsid w:val="00A552BF"/>
    <w:rsid w:val="00A61F1F"/>
    <w:rsid w:val="00A63E23"/>
    <w:rsid w:val="00A6683E"/>
    <w:rsid w:val="00A71670"/>
    <w:rsid w:val="00A72E75"/>
    <w:rsid w:val="00A73EA1"/>
    <w:rsid w:val="00A8051E"/>
    <w:rsid w:val="00A80D20"/>
    <w:rsid w:val="00A84A72"/>
    <w:rsid w:val="00A87FD8"/>
    <w:rsid w:val="00A90897"/>
    <w:rsid w:val="00A91289"/>
    <w:rsid w:val="00A92858"/>
    <w:rsid w:val="00A92DB4"/>
    <w:rsid w:val="00A93EAF"/>
    <w:rsid w:val="00A93FFB"/>
    <w:rsid w:val="00A974AE"/>
    <w:rsid w:val="00A9790C"/>
    <w:rsid w:val="00AA1E36"/>
    <w:rsid w:val="00AA3E5A"/>
    <w:rsid w:val="00AA4244"/>
    <w:rsid w:val="00AA6447"/>
    <w:rsid w:val="00AA65E5"/>
    <w:rsid w:val="00AA701E"/>
    <w:rsid w:val="00AA81D0"/>
    <w:rsid w:val="00AB025F"/>
    <w:rsid w:val="00AB03CB"/>
    <w:rsid w:val="00AB0EAA"/>
    <w:rsid w:val="00AB39C0"/>
    <w:rsid w:val="00AB3F77"/>
    <w:rsid w:val="00AC03C6"/>
    <w:rsid w:val="00AC47A4"/>
    <w:rsid w:val="00AD06D4"/>
    <w:rsid w:val="00AD2DDE"/>
    <w:rsid w:val="00AD3A24"/>
    <w:rsid w:val="00AD73CC"/>
    <w:rsid w:val="00AD7BF3"/>
    <w:rsid w:val="00AE014D"/>
    <w:rsid w:val="00AE1284"/>
    <w:rsid w:val="00AE75A4"/>
    <w:rsid w:val="00AE7776"/>
    <w:rsid w:val="00AF1AE7"/>
    <w:rsid w:val="00AF1C26"/>
    <w:rsid w:val="00AF1EC9"/>
    <w:rsid w:val="00AF5F3B"/>
    <w:rsid w:val="00B00527"/>
    <w:rsid w:val="00B031BC"/>
    <w:rsid w:val="00B0438F"/>
    <w:rsid w:val="00B04B0A"/>
    <w:rsid w:val="00B1074B"/>
    <w:rsid w:val="00B12035"/>
    <w:rsid w:val="00B13C18"/>
    <w:rsid w:val="00B152BF"/>
    <w:rsid w:val="00B15679"/>
    <w:rsid w:val="00B172BF"/>
    <w:rsid w:val="00B21DBF"/>
    <w:rsid w:val="00B24436"/>
    <w:rsid w:val="00B24E94"/>
    <w:rsid w:val="00B25675"/>
    <w:rsid w:val="00B25ED7"/>
    <w:rsid w:val="00B34665"/>
    <w:rsid w:val="00B36E4F"/>
    <w:rsid w:val="00B414D4"/>
    <w:rsid w:val="00B448C2"/>
    <w:rsid w:val="00B50E2F"/>
    <w:rsid w:val="00B54216"/>
    <w:rsid w:val="00B555BA"/>
    <w:rsid w:val="00B55741"/>
    <w:rsid w:val="00B562C6"/>
    <w:rsid w:val="00B61D80"/>
    <w:rsid w:val="00B62BEB"/>
    <w:rsid w:val="00B6361E"/>
    <w:rsid w:val="00B710EF"/>
    <w:rsid w:val="00B736B7"/>
    <w:rsid w:val="00B74860"/>
    <w:rsid w:val="00B7517B"/>
    <w:rsid w:val="00B77568"/>
    <w:rsid w:val="00B81A87"/>
    <w:rsid w:val="00B82F5F"/>
    <w:rsid w:val="00B839AB"/>
    <w:rsid w:val="00B904FF"/>
    <w:rsid w:val="00B90C4C"/>
    <w:rsid w:val="00B91B2D"/>
    <w:rsid w:val="00B9296A"/>
    <w:rsid w:val="00B96AF2"/>
    <w:rsid w:val="00BA5D80"/>
    <w:rsid w:val="00BA713F"/>
    <w:rsid w:val="00BA7CD4"/>
    <w:rsid w:val="00BB0E3D"/>
    <w:rsid w:val="00BB3110"/>
    <w:rsid w:val="00BB33BA"/>
    <w:rsid w:val="00BB36EB"/>
    <w:rsid w:val="00BB7F3A"/>
    <w:rsid w:val="00BC3BB1"/>
    <w:rsid w:val="00BC4EE9"/>
    <w:rsid w:val="00BC6D2C"/>
    <w:rsid w:val="00BD2131"/>
    <w:rsid w:val="00BD2F8C"/>
    <w:rsid w:val="00BD3FB2"/>
    <w:rsid w:val="00BD48E6"/>
    <w:rsid w:val="00BE4912"/>
    <w:rsid w:val="00BE7019"/>
    <w:rsid w:val="00BF55FD"/>
    <w:rsid w:val="00C02208"/>
    <w:rsid w:val="00C070AF"/>
    <w:rsid w:val="00C10CBD"/>
    <w:rsid w:val="00C1390E"/>
    <w:rsid w:val="00C140C0"/>
    <w:rsid w:val="00C14B20"/>
    <w:rsid w:val="00C14CDF"/>
    <w:rsid w:val="00C20878"/>
    <w:rsid w:val="00C20B07"/>
    <w:rsid w:val="00C20C57"/>
    <w:rsid w:val="00C20CD8"/>
    <w:rsid w:val="00C23614"/>
    <w:rsid w:val="00C30ED5"/>
    <w:rsid w:val="00C3159F"/>
    <w:rsid w:val="00C34D0D"/>
    <w:rsid w:val="00C34EFE"/>
    <w:rsid w:val="00C36789"/>
    <w:rsid w:val="00C4175A"/>
    <w:rsid w:val="00C428AF"/>
    <w:rsid w:val="00C42B82"/>
    <w:rsid w:val="00C433E5"/>
    <w:rsid w:val="00C446C8"/>
    <w:rsid w:val="00C47C8C"/>
    <w:rsid w:val="00C66EB8"/>
    <w:rsid w:val="00C823C4"/>
    <w:rsid w:val="00C852BD"/>
    <w:rsid w:val="00C8799F"/>
    <w:rsid w:val="00C90384"/>
    <w:rsid w:val="00C90ED7"/>
    <w:rsid w:val="00C91A96"/>
    <w:rsid w:val="00C934BB"/>
    <w:rsid w:val="00C954B8"/>
    <w:rsid w:val="00CA03D5"/>
    <w:rsid w:val="00CA5C3B"/>
    <w:rsid w:val="00CA5D0A"/>
    <w:rsid w:val="00CB059D"/>
    <w:rsid w:val="00CB2583"/>
    <w:rsid w:val="00CB284D"/>
    <w:rsid w:val="00CB3FD4"/>
    <w:rsid w:val="00CB4211"/>
    <w:rsid w:val="00CB42E0"/>
    <w:rsid w:val="00CB583D"/>
    <w:rsid w:val="00CB6194"/>
    <w:rsid w:val="00CB6602"/>
    <w:rsid w:val="00CB6F66"/>
    <w:rsid w:val="00CC14FB"/>
    <w:rsid w:val="00CC2B3C"/>
    <w:rsid w:val="00CC2E3D"/>
    <w:rsid w:val="00CE1A3C"/>
    <w:rsid w:val="00CE2A3C"/>
    <w:rsid w:val="00CE3CDF"/>
    <w:rsid w:val="00CE3D6A"/>
    <w:rsid w:val="00CE4D3D"/>
    <w:rsid w:val="00CE6E09"/>
    <w:rsid w:val="00CF02DF"/>
    <w:rsid w:val="00CF2177"/>
    <w:rsid w:val="00CF3025"/>
    <w:rsid w:val="00CF572D"/>
    <w:rsid w:val="00D03926"/>
    <w:rsid w:val="00D047C6"/>
    <w:rsid w:val="00D065AB"/>
    <w:rsid w:val="00D118EA"/>
    <w:rsid w:val="00D1322C"/>
    <w:rsid w:val="00D140FD"/>
    <w:rsid w:val="00D14BE6"/>
    <w:rsid w:val="00D154D8"/>
    <w:rsid w:val="00D170B2"/>
    <w:rsid w:val="00D214E1"/>
    <w:rsid w:val="00D22A26"/>
    <w:rsid w:val="00D261C8"/>
    <w:rsid w:val="00D2624F"/>
    <w:rsid w:val="00D30CBB"/>
    <w:rsid w:val="00D31743"/>
    <w:rsid w:val="00D31B9E"/>
    <w:rsid w:val="00D352D2"/>
    <w:rsid w:val="00D35DEE"/>
    <w:rsid w:val="00D40D4A"/>
    <w:rsid w:val="00D448B6"/>
    <w:rsid w:val="00D50A78"/>
    <w:rsid w:val="00D52363"/>
    <w:rsid w:val="00D54241"/>
    <w:rsid w:val="00D55449"/>
    <w:rsid w:val="00D5547C"/>
    <w:rsid w:val="00D65B0A"/>
    <w:rsid w:val="00D66E9F"/>
    <w:rsid w:val="00D72BD8"/>
    <w:rsid w:val="00D7332E"/>
    <w:rsid w:val="00D75115"/>
    <w:rsid w:val="00D7686A"/>
    <w:rsid w:val="00D76A48"/>
    <w:rsid w:val="00D77246"/>
    <w:rsid w:val="00D82BD8"/>
    <w:rsid w:val="00D82CFB"/>
    <w:rsid w:val="00D83CAC"/>
    <w:rsid w:val="00D878B3"/>
    <w:rsid w:val="00D91E98"/>
    <w:rsid w:val="00D93421"/>
    <w:rsid w:val="00D941B8"/>
    <w:rsid w:val="00D947BC"/>
    <w:rsid w:val="00D94C93"/>
    <w:rsid w:val="00DA07B9"/>
    <w:rsid w:val="00DA1022"/>
    <w:rsid w:val="00DA7896"/>
    <w:rsid w:val="00DB0B40"/>
    <w:rsid w:val="00DB5E4E"/>
    <w:rsid w:val="00DB7401"/>
    <w:rsid w:val="00DB7967"/>
    <w:rsid w:val="00DC164E"/>
    <w:rsid w:val="00DD0849"/>
    <w:rsid w:val="00DD18B2"/>
    <w:rsid w:val="00DD2297"/>
    <w:rsid w:val="00DD2484"/>
    <w:rsid w:val="00DD45D7"/>
    <w:rsid w:val="00DD526D"/>
    <w:rsid w:val="00DD7CAF"/>
    <w:rsid w:val="00DE0C43"/>
    <w:rsid w:val="00DE3871"/>
    <w:rsid w:val="00DE48E9"/>
    <w:rsid w:val="00DE6683"/>
    <w:rsid w:val="00DE74E6"/>
    <w:rsid w:val="00DF0358"/>
    <w:rsid w:val="00DF302F"/>
    <w:rsid w:val="00DF3880"/>
    <w:rsid w:val="00DF3EC3"/>
    <w:rsid w:val="00DF4B91"/>
    <w:rsid w:val="00E00CE9"/>
    <w:rsid w:val="00E1263E"/>
    <w:rsid w:val="00E15996"/>
    <w:rsid w:val="00E15C9C"/>
    <w:rsid w:val="00E200DB"/>
    <w:rsid w:val="00E26075"/>
    <w:rsid w:val="00E26961"/>
    <w:rsid w:val="00E339FE"/>
    <w:rsid w:val="00E3545C"/>
    <w:rsid w:val="00E35902"/>
    <w:rsid w:val="00E36B86"/>
    <w:rsid w:val="00E46F77"/>
    <w:rsid w:val="00E47498"/>
    <w:rsid w:val="00E4788E"/>
    <w:rsid w:val="00E501A7"/>
    <w:rsid w:val="00E50555"/>
    <w:rsid w:val="00E5445C"/>
    <w:rsid w:val="00E57234"/>
    <w:rsid w:val="00E60FE0"/>
    <w:rsid w:val="00E62B61"/>
    <w:rsid w:val="00E635CA"/>
    <w:rsid w:val="00E7013A"/>
    <w:rsid w:val="00E71C38"/>
    <w:rsid w:val="00E73715"/>
    <w:rsid w:val="00E73CE8"/>
    <w:rsid w:val="00E75EDE"/>
    <w:rsid w:val="00E82158"/>
    <w:rsid w:val="00E85989"/>
    <w:rsid w:val="00E86CC2"/>
    <w:rsid w:val="00E873EF"/>
    <w:rsid w:val="00E91FD3"/>
    <w:rsid w:val="00E93C2D"/>
    <w:rsid w:val="00EA2356"/>
    <w:rsid w:val="00EA44BA"/>
    <w:rsid w:val="00EA482D"/>
    <w:rsid w:val="00EA6954"/>
    <w:rsid w:val="00EA699B"/>
    <w:rsid w:val="00EB07C1"/>
    <w:rsid w:val="00EB1A0B"/>
    <w:rsid w:val="00EB2071"/>
    <w:rsid w:val="00EB207B"/>
    <w:rsid w:val="00EB26F8"/>
    <w:rsid w:val="00EB7320"/>
    <w:rsid w:val="00EB7DAC"/>
    <w:rsid w:val="00EC1B51"/>
    <w:rsid w:val="00EC1FB4"/>
    <w:rsid w:val="00EC2E97"/>
    <w:rsid w:val="00EC4AC5"/>
    <w:rsid w:val="00EC5FFE"/>
    <w:rsid w:val="00EE0E90"/>
    <w:rsid w:val="00EE0FC2"/>
    <w:rsid w:val="00EE25C3"/>
    <w:rsid w:val="00EE262D"/>
    <w:rsid w:val="00EE7EF5"/>
    <w:rsid w:val="00EF16B4"/>
    <w:rsid w:val="00EF1AB6"/>
    <w:rsid w:val="00EF4B05"/>
    <w:rsid w:val="00EF6AC0"/>
    <w:rsid w:val="00F02033"/>
    <w:rsid w:val="00F03076"/>
    <w:rsid w:val="00F064FE"/>
    <w:rsid w:val="00F07B7E"/>
    <w:rsid w:val="00F16753"/>
    <w:rsid w:val="00F174B8"/>
    <w:rsid w:val="00F20C25"/>
    <w:rsid w:val="00F22928"/>
    <w:rsid w:val="00F250A7"/>
    <w:rsid w:val="00F252D9"/>
    <w:rsid w:val="00F2635C"/>
    <w:rsid w:val="00F27A10"/>
    <w:rsid w:val="00F27E55"/>
    <w:rsid w:val="00F31146"/>
    <w:rsid w:val="00F32CFA"/>
    <w:rsid w:val="00F32D6D"/>
    <w:rsid w:val="00F3412B"/>
    <w:rsid w:val="00F37B93"/>
    <w:rsid w:val="00F40B1A"/>
    <w:rsid w:val="00F42A53"/>
    <w:rsid w:val="00F45C7A"/>
    <w:rsid w:val="00F477BB"/>
    <w:rsid w:val="00F47F14"/>
    <w:rsid w:val="00F548B8"/>
    <w:rsid w:val="00F54D63"/>
    <w:rsid w:val="00F56815"/>
    <w:rsid w:val="00F60D6A"/>
    <w:rsid w:val="00F63801"/>
    <w:rsid w:val="00F66AD5"/>
    <w:rsid w:val="00F67554"/>
    <w:rsid w:val="00F67956"/>
    <w:rsid w:val="00F67F2D"/>
    <w:rsid w:val="00F73F3F"/>
    <w:rsid w:val="00F74BB0"/>
    <w:rsid w:val="00F75317"/>
    <w:rsid w:val="00F75C70"/>
    <w:rsid w:val="00F8217D"/>
    <w:rsid w:val="00F85777"/>
    <w:rsid w:val="00F861AC"/>
    <w:rsid w:val="00F8647A"/>
    <w:rsid w:val="00F86843"/>
    <w:rsid w:val="00F87BBC"/>
    <w:rsid w:val="00F90B79"/>
    <w:rsid w:val="00F9336A"/>
    <w:rsid w:val="00F94D10"/>
    <w:rsid w:val="00F95CDF"/>
    <w:rsid w:val="00FA2CF5"/>
    <w:rsid w:val="00FA2D64"/>
    <w:rsid w:val="00FA5130"/>
    <w:rsid w:val="00FB026A"/>
    <w:rsid w:val="00FB1BAB"/>
    <w:rsid w:val="00FB2A74"/>
    <w:rsid w:val="00FB32CD"/>
    <w:rsid w:val="00FB4F39"/>
    <w:rsid w:val="00FB5476"/>
    <w:rsid w:val="00FB673D"/>
    <w:rsid w:val="00FB7CA6"/>
    <w:rsid w:val="00FC2639"/>
    <w:rsid w:val="00FC3693"/>
    <w:rsid w:val="00FD221E"/>
    <w:rsid w:val="00FD2968"/>
    <w:rsid w:val="00FD2E37"/>
    <w:rsid w:val="00FD54C0"/>
    <w:rsid w:val="00FD6FFD"/>
    <w:rsid w:val="00FE0171"/>
    <w:rsid w:val="00FE11B9"/>
    <w:rsid w:val="00FE1642"/>
    <w:rsid w:val="00FE4277"/>
    <w:rsid w:val="00FF7F42"/>
    <w:rsid w:val="01060955"/>
    <w:rsid w:val="012B8FC8"/>
    <w:rsid w:val="0130271E"/>
    <w:rsid w:val="016735A4"/>
    <w:rsid w:val="01690F88"/>
    <w:rsid w:val="0177BB67"/>
    <w:rsid w:val="01799152"/>
    <w:rsid w:val="01B3F36A"/>
    <w:rsid w:val="01DE21D1"/>
    <w:rsid w:val="01E13D11"/>
    <w:rsid w:val="026B8C95"/>
    <w:rsid w:val="0282F13A"/>
    <w:rsid w:val="02D864F9"/>
    <w:rsid w:val="02F8F3D5"/>
    <w:rsid w:val="030226CC"/>
    <w:rsid w:val="03406544"/>
    <w:rsid w:val="03A17C10"/>
    <w:rsid w:val="03AFCFA6"/>
    <w:rsid w:val="03E1FD22"/>
    <w:rsid w:val="04214285"/>
    <w:rsid w:val="0425B984"/>
    <w:rsid w:val="04683EF3"/>
    <w:rsid w:val="04B57EB4"/>
    <w:rsid w:val="04E45683"/>
    <w:rsid w:val="04EA7DA8"/>
    <w:rsid w:val="05080C74"/>
    <w:rsid w:val="05341B20"/>
    <w:rsid w:val="0547418E"/>
    <w:rsid w:val="054E11A8"/>
    <w:rsid w:val="055AEA9F"/>
    <w:rsid w:val="05D7D03C"/>
    <w:rsid w:val="0639F51A"/>
    <w:rsid w:val="067F643F"/>
    <w:rsid w:val="0682BA6A"/>
    <w:rsid w:val="06B0AAE5"/>
    <w:rsid w:val="06D34E55"/>
    <w:rsid w:val="06E7DA64"/>
    <w:rsid w:val="06F81EDC"/>
    <w:rsid w:val="070249C1"/>
    <w:rsid w:val="0781080E"/>
    <w:rsid w:val="0788A283"/>
    <w:rsid w:val="07C567DE"/>
    <w:rsid w:val="07C8D6D2"/>
    <w:rsid w:val="07D507E4"/>
    <w:rsid w:val="080E4200"/>
    <w:rsid w:val="082F5359"/>
    <w:rsid w:val="0851E359"/>
    <w:rsid w:val="087392F4"/>
    <w:rsid w:val="087596C7"/>
    <w:rsid w:val="08DEAB86"/>
    <w:rsid w:val="08EA997B"/>
    <w:rsid w:val="08FC2269"/>
    <w:rsid w:val="09353CE6"/>
    <w:rsid w:val="093B24F3"/>
    <w:rsid w:val="09451E88"/>
    <w:rsid w:val="0984E6E1"/>
    <w:rsid w:val="099DF7A1"/>
    <w:rsid w:val="0A1DBDE0"/>
    <w:rsid w:val="0A1F53DC"/>
    <w:rsid w:val="0A346260"/>
    <w:rsid w:val="0A7F1479"/>
    <w:rsid w:val="0AE071C6"/>
    <w:rsid w:val="0AEE4135"/>
    <w:rsid w:val="0AF4D27B"/>
    <w:rsid w:val="0B1308FD"/>
    <w:rsid w:val="0B1A5F49"/>
    <w:rsid w:val="0B202F17"/>
    <w:rsid w:val="0B22D4FF"/>
    <w:rsid w:val="0B4CCD5D"/>
    <w:rsid w:val="0B6D6CD3"/>
    <w:rsid w:val="0B7D6C6E"/>
    <w:rsid w:val="0BBB59D3"/>
    <w:rsid w:val="0BC4CEB6"/>
    <w:rsid w:val="0BCF6EF4"/>
    <w:rsid w:val="0BE90124"/>
    <w:rsid w:val="0C11489A"/>
    <w:rsid w:val="0C29620A"/>
    <w:rsid w:val="0C3698B3"/>
    <w:rsid w:val="0C4E0267"/>
    <w:rsid w:val="0C4EE64D"/>
    <w:rsid w:val="0CAA8491"/>
    <w:rsid w:val="0CB38D7D"/>
    <w:rsid w:val="0CB60240"/>
    <w:rsid w:val="0CCBFB67"/>
    <w:rsid w:val="0D2AAD01"/>
    <w:rsid w:val="0D38D133"/>
    <w:rsid w:val="0DA8CB20"/>
    <w:rsid w:val="0DE2E8C4"/>
    <w:rsid w:val="0E04A520"/>
    <w:rsid w:val="0E07026E"/>
    <w:rsid w:val="0E3A7FBE"/>
    <w:rsid w:val="0E55AA39"/>
    <w:rsid w:val="0E850D1D"/>
    <w:rsid w:val="0E894A08"/>
    <w:rsid w:val="0E9DAE56"/>
    <w:rsid w:val="0F1330C7"/>
    <w:rsid w:val="0F437C51"/>
    <w:rsid w:val="0F557AC4"/>
    <w:rsid w:val="0F71CD52"/>
    <w:rsid w:val="0FAB4D2E"/>
    <w:rsid w:val="0FDFA8E5"/>
    <w:rsid w:val="1005B2F4"/>
    <w:rsid w:val="10310BB4"/>
    <w:rsid w:val="106D23CE"/>
    <w:rsid w:val="10729EF5"/>
    <w:rsid w:val="107B2FFC"/>
    <w:rsid w:val="109C3C4B"/>
    <w:rsid w:val="10B658EC"/>
    <w:rsid w:val="10BA6FEA"/>
    <w:rsid w:val="10DB8ED4"/>
    <w:rsid w:val="110046A8"/>
    <w:rsid w:val="1109242E"/>
    <w:rsid w:val="110CBFEF"/>
    <w:rsid w:val="1112ADA3"/>
    <w:rsid w:val="11180905"/>
    <w:rsid w:val="11386A39"/>
    <w:rsid w:val="115739A4"/>
    <w:rsid w:val="115CA5D9"/>
    <w:rsid w:val="11810A75"/>
    <w:rsid w:val="11889DAD"/>
    <w:rsid w:val="11A8F14C"/>
    <w:rsid w:val="11C8CFE3"/>
    <w:rsid w:val="1215EB6D"/>
    <w:rsid w:val="12211E42"/>
    <w:rsid w:val="1240B557"/>
    <w:rsid w:val="125DE25C"/>
    <w:rsid w:val="12835B5F"/>
    <w:rsid w:val="129A4F9B"/>
    <w:rsid w:val="12C29C09"/>
    <w:rsid w:val="12F36671"/>
    <w:rsid w:val="131DB522"/>
    <w:rsid w:val="134E3295"/>
    <w:rsid w:val="13889E2C"/>
    <w:rsid w:val="138F8804"/>
    <w:rsid w:val="139C3867"/>
    <w:rsid w:val="13C9C8D5"/>
    <w:rsid w:val="13D885B7"/>
    <w:rsid w:val="1402B288"/>
    <w:rsid w:val="141362EB"/>
    <w:rsid w:val="142D3B65"/>
    <w:rsid w:val="1454949A"/>
    <w:rsid w:val="14C579A1"/>
    <w:rsid w:val="14C730B5"/>
    <w:rsid w:val="14D12DA3"/>
    <w:rsid w:val="14FA4845"/>
    <w:rsid w:val="153DD7AD"/>
    <w:rsid w:val="156453C8"/>
    <w:rsid w:val="156A8A1C"/>
    <w:rsid w:val="15C94FBD"/>
    <w:rsid w:val="16A0373A"/>
    <w:rsid w:val="16A13829"/>
    <w:rsid w:val="16EF91DE"/>
    <w:rsid w:val="16F16666"/>
    <w:rsid w:val="16FCCCE4"/>
    <w:rsid w:val="1710828B"/>
    <w:rsid w:val="1757B49F"/>
    <w:rsid w:val="1767BB2E"/>
    <w:rsid w:val="178BA47C"/>
    <w:rsid w:val="17C54F82"/>
    <w:rsid w:val="17D01C71"/>
    <w:rsid w:val="17D2DE79"/>
    <w:rsid w:val="1805CDF4"/>
    <w:rsid w:val="1814C529"/>
    <w:rsid w:val="186FCB00"/>
    <w:rsid w:val="187A2769"/>
    <w:rsid w:val="18E36276"/>
    <w:rsid w:val="196A168F"/>
    <w:rsid w:val="196D9F58"/>
    <w:rsid w:val="1974D6E3"/>
    <w:rsid w:val="198623A6"/>
    <w:rsid w:val="199753CE"/>
    <w:rsid w:val="19B36610"/>
    <w:rsid w:val="19B78C19"/>
    <w:rsid w:val="1A057D9D"/>
    <w:rsid w:val="1A182533"/>
    <w:rsid w:val="1A318C55"/>
    <w:rsid w:val="1A902BFF"/>
    <w:rsid w:val="1ACD626E"/>
    <w:rsid w:val="1B59CCF3"/>
    <w:rsid w:val="1B887C03"/>
    <w:rsid w:val="1B9D3B65"/>
    <w:rsid w:val="1BBAF084"/>
    <w:rsid w:val="1BDE0AC4"/>
    <w:rsid w:val="1C09587B"/>
    <w:rsid w:val="1C286E67"/>
    <w:rsid w:val="1C893082"/>
    <w:rsid w:val="1CCF41FA"/>
    <w:rsid w:val="1D1A83B1"/>
    <w:rsid w:val="1D266D3A"/>
    <w:rsid w:val="1D36107D"/>
    <w:rsid w:val="1D4CA6ED"/>
    <w:rsid w:val="1D6254F7"/>
    <w:rsid w:val="1DF0A2A2"/>
    <w:rsid w:val="1E57A4E7"/>
    <w:rsid w:val="1E8D9796"/>
    <w:rsid w:val="1E932447"/>
    <w:rsid w:val="1EF2906C"/>
    <w:rsid w:val="1F76BB90"/>
    <w:rsid w:val="1FAA6CA2"/>
    <w:rsid w:val="1FAAE738"/>
    <w:rsid w:val="1FDD497A"/>
    <w:rsid w:val="1FF6FDC8"/>
    <w:rsid w:val="2023B4F8"/>
    <w:rsid w:val="2039B183"/>
    <w:rsid w:val="20445645"/>
    <w:rsid w:val="20D0EAB7"/>
    <w:rsid w:val="20FE8284"/>
    <w:rsid w:val="214F1E86"/>
    <w:rsid w:val="218F80C5"/>
    <w:rsid w:val="221AC202"/>
    <w:rsid w:val="221EA35C"/>
    <w:rsid w:val="225A2249"/>
    <w:rsid w:val="22C1A56E"/>
    <w:rsid w:val="22E35ACE"/>
    <w:rsid w:val="22F08BDD"/>
    <w:rsid w:val="231E4328"/>
    <w:rsid w:val="2326F8F8"/>
    <w:rsid w:val="235294DB"/>
    <w:rsid w:val="23562FE9"/>
    <w:rsid w:val="23C6C292"/>
    <w:rsid w:val="23C8C444"/>
    <w:rsid w:val="23D7C91C"/>
    <w:rsid w:val="23E0B24C"/>
    <w:rsid w:val="24198C49"/>
    <w:rsid w:val="24622201"/>
    <w:rsid w:val="246ADFBD"/>
    <w:rsid w:val="248C7057"/>
    <w:rsid w:val="24AC386C"/>
    <w:rsid w:val="24AECA93"/>
    <w:rsid w:val="24B15C77"/>
    <w:rsid w:val="24C86689"/>
    <w:rsid w:val="24C901EA"/>
    <w:rsid w:val="24D4884B"/>
    <w:rsid w:val="24DEA39F"/>
    <w:rsid w:val="25048B87"/>
    <w:rsid w:val="251150F1"/>
    <w:rsid w:val="2565CAE9"/>
    <w:rsid w:val="25BAC813"/>
    <w:rsid w:val="25E95176"/>
    <w:rsid w:val="25F97803"/>
    <w:rsid w:val="260C2670"/>
    <w:rsid w:val="2638DE73"/>
    <w:rsid w:val="267711F0"/>
    <w:rsid w:val="26AD3F2F"/>
    <w:rsid w:val="26DEB2E1"/>
    <w:rsid w:val="26FE219F"/>
    <w:rsid w:val="270499F4"/>
    <w:rsid w:val="271227CC"/>
    <w:rsid w:val="27137B59"/>
    <w:rsid w:val="2744346A"/>
    <w:rsid w:val="2769C815"/>
    <w:rsid w:val="27757148"/>
    <w:rsid w:val="27A308B7"/>
    <w:rsid w:val="27A61D06"/>
    <w:rsid w:val="27AC0BFE"/>
    <w:rsid w:val="27BC8C2C"/>
    <w:rsid w:val="27C547CD"/>
    <w:rsid w:val="27EA7054"/>
    <w:rsid w:val="27ECB8E5"/>
    <w:rsid w:val="27F40A25"/>
    <w:rsid w:val="282F67B9"/>
    <w:rsid w:val="287CFC0C"/>
    <w:rsid w:val="28830891"/>
    <w:rsid w:val="28994A7F"/>
    <w:rsid w:val="28C17C9A"/>
    <w:rsid w:val="29141CA2"/>
    <w:rsid w:val="29393C5B"/>
    <w:rsid w:val="293E9DF2"/>
    <w:rsid w:val="294455F9"/>
    <w:rsid w:val="296C364B"/>
    <w:rsid w:val="29BD6D87"/>
    <w:rsid w:val="2A1C3B78"/>
    <w:rsid w:val="2A2ECF33"/>
    <w:rsid w:val="2A43005C"/>
    <w:rsid w:val="2A52C4CC"/>
    <w:rsid w:val="2A70662C"/>
    <w:rsid w:val="2B300D9C"/>
    <w:rsid w:val="2B63FD58"/>
    <w:rsid w:val="2BB5F6BF"/>
    <w:rsid w:val="2BD386E9"/>
    <w:rsid w:val="2BEF9484"/>
    <w:rsid w:val="2C055598"/>
    <w:rsid w:val="2C0B96E5"/>
    <w:rsid w:val="2C0D37A0"/>
    <w:rsid w:val="2C86317A"/>
    <w:rsid w:val="2CAD32E4"/>
    <w:rsid w:val="2CB00211"/>
    <w:rsid w:val="2CD588B0"/>
    <w:rsid w:val="2CDE9BDC"/>
    <w:rsid w:val="2CEFF0DF"/>
    <w:rsid w:val="2D069B1D"/>
    <w:rsid w:val="2D288CA3"/>
    <w:rsid w:val="2D474AF3"/>
    <w:rsid w:val="2D4928DB"/>
    <w:rsid w:val="2D64BC3D"/>
    <w:rsid w:val="2D86AE65"/>
    <w:rsid w:val="2D91BE5E"/>
    <w:rsid w:val="2D93FB04"/>
    <w:rsid w:val="2DA9CE9E"/>
    <w:rsid w:val="2DAB6D84"/>
    <w:rsid w:val="2DD42D6D"/>
    <w:rsid w:val="2DE2A42B"/>
    <w:rsid w:val="2DF0AAA5"/>
    <w:rsid w:val="2E04992D"/>
    <w:rsid w:val="2E3F9553"/>
    <w:rsid w:val="2E770E0B"/>
    <w:rsid w:val="2E785843"/>
    <w:rsid w:val="2EB0380E"/>
    <w:rsid w:val="2EC3A77E"/>
    <w:rsid w:val="2ED7351B"/>
    <w:rsid w:val="2EDCD54E"/>
    <w:rsid w:val="2F51DCAE"/>
    <w:rsid w:val="2F678DBA"/>
    <w:rsid w:val="2F725800"/>
    <w:rsid w:val="2F9C8E03"/>
    <w:rsid w:val="2FABCFE4"/>
    <w:rsid w:val="2FC2EAD9"/>
    <w:rsid w:val="2FC891B3"/>
    <w:rsid w:val="2FDDBF5D"/>
    <w:rsid w:val="2FEA8A72"/>
    <w:rsid w:val="303E6A80"/>
    <w:rsid w:val="3053D4AD"/>
    <w:rsid w:val="30777C8B"/>
    <w:rsid w:val="307C7DBB"/>
    <w:rsid w:val="30875B71"/>
    <w:rsid w:val="30CBD21F"/>
    <w:rsid w:val="31118E92"/>
    <w:rsid w:val="3139BEA5"/>
    <w:rsid w:val="3148D90E"/>
    <w:rsid w:val="31525C59"/>
    <w:rsid w:val="31984A1B"/>
    <w:rsid w:val="31B81D30"/>
    <w:rsid w:val="31EA222F"/>
    <w:rsid w:val="325B1A0D"/>
    <w:rsid w:val="32F72023"/>
    <w:rsid w:val="330931D8"/>
    <w:rsid w:val="331861F2"/>
    <w:rsid w:val="336E587B"/>
    <w:rsid w:val="337E4533"/>
    <w:rsid w:val="33BF7B51"/>
    <w:rsid w:val="33C7E682"/>
    <w:rsid w:val="33FC483C"/>
    <w:rsid w:val="348933C9"/>
    <w:rsid w:val="34AAE79C"/>
    <w:rsid w:val="34F77EF5"/>
    <w:rsid w:val="350A2AA5"/>
    <w:rsid w:val="35387DDB"/>
    <w:rsid w:val="35753A0B"/>
    <w:rsid w:val="35999692"/>
    <w:rsid w:val="35E5DE47"/>
    <w:rsid w:val="3632BF40"/>
    <w:rsid w:val="36476A54"/>
    <w:rsid w:val="367827F8"/>
    <w:rsid w:val="369FC1FA"/>
    <w:rsid w:val="36A5009C"/>
    <w:rsid w:val="36B36C16"/>
    <w:rsid w:val="371615EF"/>
    <w:rsid w:val="3733B56C"/>
    <w:rsid w:val="37425F72"/>
    <w:rsid w:val="379BBB63"/>
    <w:rsid w:val="37C96BA1"/>
    <w:rsid w:val="37D1EED6"/>
    <w:rsid w:val="37E8413C"/>
    <w:rsid w:val="3804C213"/>
    <w:rsid w:val="380EF0FF"/>
    <w:rsid w:val="381CF88F"/>
    <w:rsid w:val="3855205B"/>
    <w:rsid w:val="3875D0AD"/>
    <w:rsid w:val="3884BF98"/>
    <w:rsid w:val="38EDEF63"/>
    <w:rsid w:val="39296D79"/>
    <w:rsid w:val="39343F9C"/>
    <w:rsid w:val="39682705"/>
    <w:rsid w:val="3978855E"/>
    <w:rsid w:val="397EA041"/>
    <w:rsid w:val="39C61674"/>
    <w:rsid w:val="39E28712"/>
    <w:rsid w:val="39EFB466"/>
    <w:rsid w:val="3A1C5B14"/>
    <w:rsid w:val="3A362F8C"/>
    <w:rsid w:val="3A90533E"/>
    <w:rsid w:val="3A990E72"/>
    <w:rsid w:val="3AA17917"/>
    <w:rsid w:val="3AABADD1"/>
    <w:rsid w:val="3AD19831"/>
    <w:rsid w:val="3AE7291F"/>
    <w:rsid w:val="3AF34CC4"/>
    <w:rsid w:val="3B06351E"/>
    <w:rsid w:val="3B26433F"/>
    <w:rsid w:val="3B2A2B41"/>
    <w:rsid w:val="3B2F8EF4"/>
    <w:rsid w:val="3B35DFF9"/>
    <w:rsid w:val="3B5B9EA2"/>
    <w:rsid w:val="3B5E06C2"/>
    <w:rsid w:val="3BFE3194"/>
    <w:rsid w:val="3C01D5FA"/>
    <w:rsid w:val="3C174FB7"/>
    <w:rsid w:val="3C45F380"/>
    <w:rsid w:val="3C63509E"/>
    <w:rsid w:val="3C7A7398"/>
    <w:rsid w:val="3C812ED8"/>
    <w:rsid w:val="3CDCC51A"/>
    <w:rsid w:val="3CE8DB61"/>
    <w:rsid w:val="3D4D25AA"/>
    <w:rsid w:val="3D50FB6D"/>
    <w:rsid w:val="3D569FE0"/>
    <w:rsid w:val="3DB468E5"/>
    <w:rsid w:val="3DDF18F0"/>
    <w:rsid w:val="3DFFEF48"/>
    <w:rsid w:val="3E08F34C"/>
    <w:rsid w:val="3E355AF7"/>
    <w:rsid w:val="3E8D4FE2"/>
    <w:rsid w:val="3EA0A307"/>
    <w:rsid w:val="3EFEB763"/>
    <w:rsid w:val="3F0CF275"/>
    <w:rsid w:val="3F8AB0C9"/>
    <w:rsid w:val="3FA4B452"/>
    <w:rsid w:val="3FA87FC5"/>
    <w:rsid w:val="3FD75D39"/>
    <w:rsid w:val="402CE5C4"/>
    <w:rsid w:val="40430418"/>
    <w:rsid w:val="404457AE"/>
    <w:rsid w:val="40CD040C"/>
    <w:rsid w:val="410B4A19"/>
    <w:rsid w:val="412F7A20"/>
    <w:rsid w:val="417A4CFF"/>
    <w:rsid w:val="417D41FC"/>
    <w:rsid w:val="41941C38"/>
    <w:rsid w:val="4198C4F3"/>
    <w:rsid w:val="41A7AAC3"/>
    <w:rsid w:val="41DEB13E"/>
    <w:rsid w:val="41FC13F8"/>
    <w:rsid w:val="42263628"/>
    <w:rsid w:val="427865A1"/>
    <w:rsid w:val="430C4D3C"/>
    <w:rsid w:val="4312259B"/>
    <w:rsid w:val="431A1446"/>
    <w:rsid w:val="431CB84C"/>
    <w:rsid w:val="43433EA5"/>
    <w:rsid w:val="43A225B5"/>
    <w:rsid w:val="43CC5A03"/>
    <w:rsid w:val="43DE7460"/>
    <w:rsid w:val="43FA84BB"/>
    <w:rsid w:val="44066A93"/>
    <w:rsid w:val="44391AA5"/>
    <w:rsid w:val="44405F51"/>
    <w:rsid w:val="445A38BB"/>
    <w:rsid w:val="44825143"/>
    <w:rsid w:val="4484B819"/>
    <w:rsid w:val="448CA7F3"/>
    <w:rsid w:val="44C48B89"/>
    <w:rsid w:val="44C89C25"/>
    <w:rsid w:val="44DAB70F"/>
    <w:rsid w:val="44F40F93"/>
    <w:rsid w:val="4501AE5B"/>
    <w:rsid w:val="4505B2FB"/>
    <w:rsid w:val="45640749"/>
    <w:rsid w:val="45920A6A"/>
    <w:rsid w:val="4596A528"/>
    <w:rsid w:val="45ED4AC6"/>
    <w:rsid w:val="4647EC4A"/>
    <w:rsid w:val="467A1F9A"/>
    <w:rsid w:val="468DFFEE"/>
    <w:rsid w:val="46C27DBF"/>
    <w:rsid w:val="46F634EE"/>
    <w:rsid w:val="47398BE6"/>
    <w:rsid w:val="4750E7EE"/>
    <w:rsid w:val="475DA258"/>
    <w:rsid w:val="47AB0C10"/>
    <w:rsid w:val="47BD7BC4"/>
    <w:rsid w:val="47C5CC7F"/>
    <w:rsid w:val="47F1FD55"/>
    <w:rsid w:val="47FC308C"/>
    <w:rsid w:val="4839BC96"/>
    <w:rsid w:val="48EFA6F5"/>
    <w:rsid w:val="48FAF98F"/>
    <w:rsid w:val="490C6616"/>
    <w:rsid w:val="493CC56C"/>
    <w:rsid w:val="494AE749"/>
    <w:rsid w:val="49857AAB"/>
    <w:rsid w:val="498E9E4B"/>
    <w:rsid w:val="49A53CAE"/>
    <w:rsid w:val="49AE6927"/>
    <w:rsid w:val="49C66055"/>
    <w:rsid w:val="49C86C6B"/>
    <w:rsid w:val="49CB5F41"/>
    <w:rsid w:val="49EC7B58"/>
    <w:rsid w:val="49F18C2D"/>
    <w:rsid w:val="4A105D7D"/>
    <w:rsid w:val="4A178C22"/>
    <w:rsid w:val="4A4FB6EC"/>
    <w:rsid w:val="4A8FDE8D"/>
    <w:rsid w:val="4ABF3AD2"/>
    <w:rsid w:val="4B02A6CF"/>
    <w:rsid w:val="4B03A1CB"/>
    <w:rsid w:val="4B138173"/>
    <w:rsid w:val="4B168D6A"/>
    <w:rsid w:val="4B1D1343"/>
    <w:rsid w:val="4B2270D8"/>
    <w:rsid w:val="4B333C51"/>
    <w:rsid w:val="4B46F0F2"/>
    <w:rsid w:val="4B4B4FE7"/>
    <w:rsid w:val="4B5F9C80"/>
    <w:rsid w:val="4B962FD1"/>
    <w:rsid w:val="4BA4A9DE"/>
    <w:rsid w:val="4BA6DB16"/>
    <w:rsid w:val="4C5FF8C5"/>
    <w:rsid w:val="4C71A948"/>
    <w:rsid w:val="4C88B16E"/>
    <w:rsid w:val="4C8FD873"/>
    <w:rsid w:val="4CC085A3"/>
    <w:rsid w:val="4CE51CD1"/>
    <w:rsid w:val="4D2B4EFB"/>
    <w:rsid w:val="4D508F5E"/>
    <w:rsid w:val="4D59E0EF"/>
    <w:rsid w:val="4D892864"/>
    <w:rsid w:val="4D905AFC"/>
    <w:rsid w:val="4DC86693"/>
    <w:rsid w:val="4DF00CA7"/>
    <w:rsid w:val="4E93E836"/>
    <w:rsid w:val="4E94D751"/>
    <w:rsid w:val="4EC42919"/>
    <w:rsid w:val="4F993261"/>
    <w:rsid w:val="4FB1DB34"/>
    <w:rsid w:val="4FB56D81"/>
    <w:rsid w:val="4FCB7ED8"/>
    <w:rsid w:val="4FD7E519"/>
    <w:rsid w:val="4FD8AB0A"/>
    <w:rsid w:val="4FEAB6E0"/>
    <w:rsid w:val="500074A1"/>
    <w:rsid w:val="50085E42"/>
    <w:rsid w:val="503744F7"/>
    <w:rsid w:val="506007D3"/>
    <w:rsid w:val="50694CB1"/>
    <w:rsid w:val="5075A286"/>
    <w:rsid w:val="50EE2D9D"/>
    <w:rsid w:val="50FAAF26"/>
    <w:rsid w:val="512F45F6"/>
    <w:rsid w:val="51342E4E"/>
    <w:rsid w:val="51B5D49B"/>
    <w:rsid w:val="51B9EA81"/>
    <w:rsid w:val="51BB77AA"/>
    <w:rsid w:val="51DC4F95"/>
    <w:rsid w:val="51DFD2FC"/>
    <w:rsid w:val="520A4CB8"/>
    <w:rsid w:val="5234936B"/>
    <w:rsid w:val="5242ACFD"/>
    <w:rsid w:val="5265CB41"/>
    <w:rsid w:val="528C94A6"/>
    <w:rsid w:val="529A54D6"/>
    <w:rsid w:val="52BA6227"/>
    <w:rsid w:val="52E0EE3E"/>
    <w:rsid w:val="5338828B"/>
    <w:rsid w:val="5341F164"/>
    <w:rsid w:val="53445F94"/>
    <w:rsid w:val="534BB576"/>
    <w:rsid w:val="53526F96"/>
    <w:rsid w:val="536104FA"/>
    <w:rsid w:val="536672B4"/>
    <w:rsid w:val="53813825"/>
    <w:rsid w:val="53D33A0B"/>
    <w:rsid w:val="53FB3318"/>
    <w:rsid w:val="5443D841"/>
    <w:rsid w:val="54441B52"/>
    <w:rsid w:val="54533897"/>
    <w:rsid w:val="5492DEA3"/>
    <w:rsid w:val="54CA17A5"/>
    <w:rsid w:val="5542A496"/>
    <w:rsid w:val="5581C30E"/>
    <w:rsid w:val="55929C9E"/>
    <w:rsid w:val="55BFE66C"/>
    <w:rsid w:val="55C383A1"/>
    <w:rsid w:val="55DF407B"/>
    <w:rsid w:val="55E4245A"/>
    <w:rsid w:val="55F606ED"/>
    <w:rsid w:val="5627E07B"/>
    <w:rsid w:val="5635D86D"/>
    <w:rsid w:val="563AAC77"/>
    <w:rsid w:val="564168D4"/>
    <w:rsid w:val="56AEB65B"/>
    <w:rsid w:val="56CBF7A1"/>
    <w:rsid w:val="56D87FD9"/>
    <w:rsid w:val="56E51315"/>
    <w:rsid w:val="5710E3B4"/>
    <w:rsid w:val="579434F1"/>
    <w:rsid w:val="5797B8D1"/>
    <w:rsid w:val="57B980CC"/>
    <w:rsid w:val="57FE9735"/>
    <w:rsid w:val="587368E1"/>
    <w:rsid w:val="58775C0A"/>
    <w:rsid w:val="587A267D"/>
    <w:rsid w:val="587D2190"/>
    <w:rsid w:val="58A95CBD"/>
    <w:rsid w:val="58B11B85"/>
    <w:rsid w:val="58E31892"/>
    <w:rsid w:val="5969C65E"/>
    <w:rsid w:val="59995254"/>
    <w:rsid w:val="59B7764D"/>
    <w:rsid w:val="59BDEC6A"/>
    <w:rsid w:val="59F42AA6"/>
    <w:rsid w:val="5A39A352"/>
    <w:rsid w:val="5A3A6BD6"/>
    <w:rsid w:val="5A422C9D"/>
    <w:rsid w:val="5A7BB9DC"/>
    <w:rsid w:val="5A8AB1A3"/>
    <w:rsid w:val="5A97228C"/>
    <w:rsid w:val="5A9F5744"/>
    <w:rsid w:val="5AAF85D8"/>
    <w:rsid w:val="5B48AC98"/>
    <w:rsid w:val="5B5AFA69"/>
    <w:rsid w:val="5B770043"/>
    <w:rsid w:val="5B8A97CF"/>
    <w:rsid w:val="5BAECAB4"/>
    <w:rsid w:val="5BF92451"/>
    <w:rsid w:val="5C049A6C"/>
    <w:rsid w:val="5C2DF2FF"/>
    <w:rsid w:val="5C7B32D1"/>
    <w:rsid w:val="5CAE3765"/>
    <w:rsid w:val="5CC5414B"/>
    <w:rsid w:val="5D3314D6"/>
    <w:rsid w:val="5D334B93"/>
    <w:rsid w:val="5D76EAA7"/>
    <w:rsid w:val="5D8DDEDE"/>
    <w:rsid w:val="5D9A301C"/>
    <w:rsid w:val="5DBCE0B6"/>
    <w:rsid w:val="5DC0B0BE"/>
    <w:rsid w:val="5DC23673"/>
    <w:rsid w:val="5DCAD82B"/>
    <w:rsid w:val="5DDAA22E"/>
    <w:rsid w:val="5DDE1902"/>
    <w:rsid w:val="5DECE24E"/>
    <w:rsid w:val="5E57A537"/>
    <w:rsid w:val="5ED5320B"/>
    <w:rsid w:val="5EFD4FA3"/>
    <w:rsid w:val="5F21C1D1"/>
    <w:rsid w:val="5F38570B"/>
    <w:rsid w:val="5F55B728"/>
    <w:rsid w:val="5F7AD305"/>
    <w:rsid w:val="5FB583EB"/>
    <w:rsid w:val="5FC071F4"/>
    <w:rsid w:val="5FD6C735"/>
    <w:rsid w:val="5FEEDA00"/>
    <w:rsid w:val="5FFA1694"/>
    <w:rsid w:val="5FFF09CB"/>
    <w:rsid w:val="600B7DF2"/>
    <w:rsid w:val="60425667"/>
    <w:rsid w:val="60485AB3"/>
    <w:rsid w:val="607A6013"/>
    <w:rsid w:val="60906597"/>
    <w:rsid w:val="60B5DE1E"/>
    <w:rsid w:val="60C4DC26"/>
    <w:rsid w:val="60CFB921"/>
    <w:rsid w:val="60FB7440"/>
    <w:rsid w:val="61150175"/>
    <w:rsid w:val="6137F5C2"/>
    <w:rsid w:val="6142FB32"/>
    <w:rsid w:val="617F8334"/>
    <w:rsid w:val="6195DB50"/>
    <w:rsid w:val="61A5C867"/>
    <w:rsid w:val="61AFBBA2"/>
    <w:rsid w:val="61B85C6A"/>
    <w:rsid w:val="61D37361"/>
    <w:rsid w:val="61DAB00C"/>
    <w:rsid w:val="623CF93B"/>
    <w:rsid w:val="62990194"/>
    <w:rsid w:val="62C51149"/>
    <w:rsid w:val="630E652C"/>
    <w:rsid w:val="637512BD"/>
    <w:rsid w:val="6392F988"/>
    <w:rsid w:val="646B951D"/>
    <w:rsid w:val="64B99042"/>
    <w:rsid w:val="64C8469E"/>
    <w:rsid w:val="64CF825D"/>
    <w:rsid w:val="64E86F07"/>
    <w:rsid w:val="64FC36C8"/>
    <w:rsid w:val="65449587"/>
    <w:rsid w:val="65C5EA12"/>
    <w:rsid w:val="660CED44"/>
    <w:rsid w:val="6614BBC1"/>
    <w:rsid w:val="6635E398"/>
    <w:rsid w:val="665A9D51"/>
    <w:rsid w:val="668CD4AA"/>
    <w:rsid w:val="66B5E7FC"/>
    <w:rsid w:val="66B66951"/>
    <w:rsid w:val="66C026B9"/>
    <w:rsid w:val="671172CB"/>
    <w:rsid w:val="6728733F"/>
    <w:rsid w:val="673A0736"/>
    <w:rsid w:val="678BA839"/>
    <w:rsid w:val="67BB521B"/>
    <w:rsid w:val="67C937EE"/>
    <w:rsid w:val="67ED6CA6"/>
    <w:rsid w:val="6801CA28"/>
    <w:rsid w:val="6839E09F"/>
    <w:rsid w:val="68462828"/>
    <w:rsid w:val="68DE273F"/>
    <w:rsid w:val="693AC662"/>
    <w:rsid w:val="693EC480"/>
    <w:rsid w:val="69640114"/>
    <w:rsid w:val="6967C9F3"/>
    <w:rsid w:val="698267B2"/>
    <w:rsid w:val="69A22AE3"/>
    <w:rsid w:val="69CEB655"/>
    <w:rsid w:val="6A459435"/>
    <w:rsid w:val="6A46DB91"/>
    <w:rsid w:val="6A84D9EE"/>
    <w:rsid w:val="6A899F9B"/>
    <w:rsid w:val="6AA0ABCB"/>
    <w:rsid w:val="6AB7DE23"/>
    <w:rsid w:val="6AC1C094"/>
    <w:rsid w:val="6AECEEA9"/>
    <w:rsid w:val="6AF24B6F"/>
    <w:rsid w:val="6B0D51CF"/>
    <w:rsid w:val="6B4DB8E2"/>
    <w:rsid w:val="6BCD2980"/>
    <w:rsid w:val="6BE4DD46"/>
    <w:rsid w:val="6BEEBD6C"/>
    <w:rsid w:val="6BF69ACC"/>
    <w:rsid w:val="6C4F2EE6"/>
    <w:rsid w:val="6C610D0F"/>
    <w:rsid w:val="6C6AD178"/>
    <w:rsid w:val="6C985BB5"/>
    <w:rsid w:val="6CB48DE1"/>
    <w:rsid w:val="6CFB2A88"/>
    <w:rsid w:val="6D20240F"/>
    <w:rsid w:val="6D3AF8B9"/>
    <w:rsid w:val="6D518367"/>
    <w:rsid w:val="6D62E6E7"/>
    <w:rsid w:val="6D631A99"/>
    <w:rsid w:val="6D9EDA65"/>
    <w:rsid w:val="6DBDED8B"/>
    <w:rsid w:val="6DCC39DA"/>
    <w:rsid w:val="6DDC7A0C"/>
    <w:rsid w:val="6E3002A1"/>
    <w:rsid w:val="6E485887"/>
    <w:rsid w:val="6E5F7EBE"/>
    <w:rsid w:val="6E948A4F"/>
    <w:rsid w:val="6E9F97A6"/>
    <w:rsid w:val="6ED9D6D5"/>
    <w:rsid w:val="6EF5BE6F"/>
    <w:rsid w:val="6F20D0D1"/>
    <w:rsid w:val="6F464FBA"/>
    <w:rsid w:val="6FEF0F3A"/>
    <w:rsid w:val="6FF55B9B"/>
    <w:rsid w:val="70168A62"/>
    <w:rsid w:val="70344988"/>
    <w:rsid w:val="7038F7C1"/>
    <w:rsid w:val="70489608"/>
    <w:rsid w:val="704CC087"/>
    <w:rsid w:val="70673359"/>
    <w:rsid w:val="70848816"/>
    <w:rsid w:val="70A58004"/>
    <w:rsid w:val="71410FB0"/>
    <w:rsid w:val="714F9D6B"/>
    <w:rsid w:val="718871D7"/>
    <w:rsid w:val="71ACE5D4"/>
    <w:rsid w:val="71E4B5AF"/>
    <w:rsid w:val="724ED1D9"/>
    <w:rsid w:val="72547478"/>
    <w:rsid w:val="725601C3"/>
    <w:rsid w:val="7277C6A9"/>
    <w:rsid w:val="7291CF00"/>
    <w:rsid w:val="72B56042"/>
    <w:rsid w:val="72DFE68A"/>
    <w:rsid w:val="72E2674F"/>
    <w:rsid w:val="72FC1C88"/>
    <w:rsid w:val="73233571"/>
    <w:rsid w:val="73241E01"/>
    <w:rsid w:val="73CB752C"/>
    <w:rsid w:val="73E2ABDE"/>
    <w:rsid w:val="74016E8B"/>
    <w:rsid w:val="741CAE81"/>
    <w:rsid w:val="74310FB9"/>
    <w:rsid w:val="7438F45D"/>
    <w:rsid w:val="745A51ED"/>
    <w:rsid w:val="75061D6B"/>
    <w:rsid w:val="7506B48D"/>
    <w:rsid w:val="7529FC42"/>
    <w:rsid w:val="7535A329"/>
    <w:rsid w:val="753AFCA1"/>
    <w:rsid w:val="754C510C"/>
    <w:rsid w:val="755DF0F6"/>
    <w:rsid w:val="757528CB"/>
    <w:rsid w:val="757FBA14"/>
    <w:rsid w:val="758FA02C"/>
    <w:rsid w:val="75ABECC4"/>
    <w:rsid w:val="763E53C2"/>
    <w:rsid w:val="766D289A"/>
    <w:rsid w:val="767D5420"/>
    <w:rsid w:val="76CEC8F0"/>
    <w:rsid w:val="7716A7C7"/>
    <w:rsid w:val="772E9741"/>
    <w:rsid w:val="77347A5B"/>
    <w:rsid w:val="773CD7B5"/>
    <w:rsid w:val="7746CD7B"/>
    <w:rsid w:val="7765F492"/>
    <w:rsid w:val="776655DA"/>
    <w:rsid w:val="77743457"/>
    <w:rsid w:val="77847BB9"/>
    <w:rsid w:val="77BF3149"/>
    <w:rsid w:val="77C0B425"/>
    <w:rsid w:val="7824A2FE"/>
    <w:rsid w:val="78349EC4"/>
    <w:rsid w:val="78409A0F"/>
    <w:rsid w:val="78528353"/>
    <w:rsid w:val="78C097C1"/>
    <w:rsid w:val="78E9DD70"/>
    <w:rsid w:val="78F294AF"/>
    <w:rsid w:val="790D12DD"/>
    <w:rsid w:val="7913B676"/>
    <w:rsid w:val="793110CE"/>
    <w:rsid w:val="794BDE70"/>
    <w:rsid w:val="79562AC5"/>
    <w:rsid w:val="799283DD"/>
    <w:rsid w:val="79B19E12"/>
    <w:rsid w:val="79B77EE0"/>
    <w:rsid w:val="79FF4A1B"/>
    <w:rsid w:val="7A09F466"/>
    <w:rsid w:val="7A5E8287"/>
    <w:rsid w:val="7A7CF7A5"/>
    <w:rsid w:val="7A80B6CA"/>
    <w:rsid w:val="7A8B8A44"/>
    <w:rsid w:val="7AADB378"/>
    <w:rsid w:val="7B515B12"/>
    <w:rsid w:val="7BF26582"/>
    <w:rsid w:val="7C0B4F76"/>
    <w:rsid w:val="7C1E03EA"/>
    <w:rsid w:val="7C6A7617"/>
    <w:rsid w:val="7C7369EC"/>
    <w:rsid w:val="7C8138A2"/>
    <w:rsid w:val="7CB4E899"/>
    <w:rsid w:val="7CCD8AA3"/>
    <w:rsid w:val="7CF57348"/>
    <w:rsid w:val="7D113C88"/>
    <w:rsid w:val="7D177EF5"/>
    <w:rsid w:val="7D6D068E"/>
    <w:rsid w:val="7D76C3C2"/>
    <w:rsid w:val="7D94B426"/>
    <w:rsid w:val="7DA1AC23"/>
    <w:rsid w:val="7DD1238E"/>
    <w:rsid w:val="7DF2116C"/>
    <w:rsid w:val="7DFCBFE5"/>
    <w:rsid w:val="7E06CB62"/>
    <w:rsid w:val="7E53D1E8"/>
    <w:rsid w:val="7E5E9221"/>
    <w:rsid w:val="7E7BA2F5"/>
    <w:rsid w:val="7E8CFA9A"/>
    <w:rsid w:val="7E990FA7"/>
    <w:rsid w:val="7EA77394"/>
    <w:rsid w:val="7EC2D6B7"/>
    <w:rsid w:val="7EC516EC"/>
    <w:rsid w:val="7EE05C7B"/>
    <w:rsid w:val="7F27EEA0"/>
    <w:rsid w:val="7F37B2B3"/>
    <w:rsid w:val="7F6D5E8A"/>
    <w:rsid w:val="7F83CB0A"/>
    <w:rsid w:val="7FD9E918"/>
    <w:rsid w:val="7FE0C59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61EEE"/>
  <w15:chartTrackingRefBased/>
  <w15:docId w15:val="{7E61DEC7-EC23-41C6-AD87-EE1D48FB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248"/>
    <w:rPr>
      <w:rFonts w:ascii="Calibri" w:hAnsi="Calibri"/>
    </w:rPr>
  </w:style>
  <w:style w:type="paragraph" w:styleId="Heading1">
    <w:name w:val="heading 1"/>
    <w:basedOn w:val="Normal"/>
    <w:next w:val="Normal"/>
    <w:link w:val="Heading1Char"/>
    <w:uiPriority w:val="9"/>
    <w:qFormat/>
    <w:rsid w:val="001641A3"/>
    <w:pPr>
      <w:keepNext/>
      <w:keepLines/>
      <w:shd w:val="clear" w:color="4EA72E" w:themeColor="accent6" w:fill="FFFFFF" w:themeFill="background1"/>
      <w:spacing w:before="360" w:after="80"/>
      <w:outlineLvl w:val="0"/>
    </w:pPr>
    <w:rPr>
      <w:rFonts w:ascii="Rockwell" w:eastAsiaTheme="majorEastAsia" w:hAnsi="Rockwell" w:cstheme="majorBidi"/>
      <w:color w:val="000000" w:themeColor="text1"/>
      <w:sz w:val="32"/>
      <w:szCs w:val="40"/>
    </w:rPr>
  </w:style>
  <w:style w:type="paragraph" w:styleId="Heading2">
    <w:name w:val="heading 2"/>
    <w:basedOn w:val="Normal"/>
    <w:next w:val="Normal"/>
    <w:link w:val="Heading2Char"/>
    <w:uiPriority w:val="9"/>
    <w:unhideWhenUsed/>
    <w:qFormat/>
    <w:rsid w:val="000E7E26"/>
    <w:pPr>
      <w:keepNext/>
      <w:keepLines/>
      <w:spacing w:before="160" w:after="80"/>
      <w:outlineLvl w:val="1"/>
    </w:pPr>
    <w:rPr>
      <w:rFonts w:ascii="Rockwell" w:eastAsiaTheme="majorEastAsia" w:hAnsi="Rockwell" w:cstheme="majorBidi"/>
      <w:sz w:val="28"/>
      <w:szCs w:val="32"/>
    </w:rPr>
  </w:style>
  <w:style w:type="paragraph" w:styleId="Heading3">
    <w:name w:val="heading 3"/>
    <w:basedOn w:val="Normal"/>
    <w:next w:val="Normal"/>
    <w:link w:val="Heading3Char"/>
    <w:uiPriority w:val="9"/>
    <w:unhideWhenUsed/>
    <w:qFormat/>
    <w:rsid w:val="00F56815"/>
    <w:pPr>
      <w:keepNext/>
      <w:keepLines/>
      <w:pBdr>
        <w:top w:val="single" w:sz="12" w:space="1" w:color="auto"/>
      </w:pBdr>
      <w:spacing w:before="160" w:after="80"/>
      <w:outlineLvl w:val="2"/>
    </w:pPr>
    <w:rPr>
      <w:rFonts w:ascii="Rockwell" w:eastAsiaTheme="majorEastAsia" w:hAnsi="Rockwell" w:cstheme="majorBidi"/>
      <w:color w:val="316C36"/>
      <w:sz w:val="28"/>
      <w:szCs w:val="28"/>
    </w:rPr>
  </w:style>
  <w:style w:type="paragraph" w:styleId="Heading4">
    <w:name w:val="heading 4"/>
    <w:basedOn w:val="Normal"/>
    <w:next w:val="Normal"/>
    <w:link w:val="Heading4Char"/>
    <w:uiPriority w:val="9"/>
    <w:unhideWhenUsed/>
    <w:qFormat/>
    <w:rsid w:val="00187B3C"/>
    <w:pPr>
      <w:keepNext/>
      <w:keepLines/>
      <w:spacing w:before="80" w:after="40"/>
      <w:outlineLvl w:val="3"/>
    </w:pPr>
    <w:rPr>
      <w:rFonts w:ascii="Rockwell" w:eastAsiaTheme="majorEastAsia" w:hAnsi="Rockwell" w:cstheme="majorBidi"/>
      <w:iCs/>
      <w:color w:val="316C36"/>
      <w:sz w:val="28"/>
    </w:rPr>
  </w:style>
  <w:style w:type="paragraph" w:styleId="Heading5">
    <w:name w:val="heading 5"/>
    <w:basedOn w:val="Normal"/>
    <w:next w:val="Normal"/>
    <w:link w:val="Heading5Char"/>
    <w:uiPriority w:val="9"/>
    <w:unhideWhenUsed/>
    <w:qFormat/>
    <w:rsid w:val="00F56815"/>
    <w:pPr>
      <w:keepNext/>
      <w:keepLines/>
      <w:pBdr>
        <w:top w:val="single" w:sz="12" w:space="1" w:color="auto"/>
      </w:pBdr>
      <w:spacing w:before="80" w:after="40"/>
      <w:outlineLvl w:val="4"/>
    </w:pPr>
    <w:rPr>
      <w:rFonts w:ascii="Rockwell" w:eastAsiaTheme="majorEastAsia" w:hAnsi="Rockwell" w:cstheme="majorBidi"/>
      <w:color w:val="316C36"/>
      <w:sz w:val="28"/>
    </w:rPr>
  </w:style>
  <w:style w:type="paragraph" w:styleId="Heading6">
    <w:name w:val="heading 6"/>
    <w:basedOn w:val="ListParagraph"/>
    <w:next w:val="Normal"/>
    <w:link w:val="Heading6Char"/>
    <w:uiPriority w:val="9"/>
    <w:unhideWhenUsed/>
    <w:qFormat/>
    <w:rsid w:val="002F70C3"/>
    <w:pPr>
      <w:ind w:left="0"/>
      <w:outlineLvl w:val="5"/>
    </w:pPr>
  </w:style>
  <w:style w:type="paragraph" w:styleId="Heading7">
    <w:name w:val="heading 7"/>
    <w:basedOn w:val="Heading4"/>
    <w:next w:val="Normal"/>
    <w:link w:val="Heading7Char"/>
    <w:uiPriority w:val="9"/>
    <w:unhideWhenUsed/>
    <w:qFormat/>
    <w:rsid w:val="00692B6A"/>
    <w:pPr>
      <w:outlineLvl w:val="6"/>
    </w:pPr>
  </w:style>
  <w:style w:type="paragraph" w:styleId="Heading8">
    <w:name w:val="heading 8"/>
    <w:basedOn w:val="Normal"/>
    <w:next w:val="Normal"/>
    <w:link w:val="Heading8Char"/>
    <w:uiPriority w:val="9"/>
    <w:semiHidden/>
    <w:unhideWhenUsed/>
    <w:qFormat/>
    <w:rsid w:val="006032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2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1A3"/>
    <w:rPr>
      <w:rFonts w:ascii="Rockwell" w:eastAsiaTheme="majorEastAsia" w:hAnsi="Rockwell" w:cstheme="majorBidi"/>
      <w:color w:val="000000" w:themeColor="text1"/>
      <w:sz w:val="32"/>
      <w:szCs w:val="40"/>
      <w:shd w:val="clear" w:color="4EA72E" w:themeColor="accent6" w:fill="FFFFFF" w:themeFill="background1"/>
    </w:rPr>
  </w:style>
  <w:style w:type="character" w:customStyle="1" w:styleId="Heading2Char">
    <w:name w:val="Heading 2 Char"/>
    <w:basedOn w:val="DefaultParagraphFont"/>
    <w:link w:val="Heading2"/>
    <w:uiPriority w:val="9"/>
    <w:rsid w:val="000E7E26"/>
    <w:rPr>
      <w:rFonts w:ascii="Rockwell" w:eastAsiaTheme="majorEastAsia" w:hAnsi="Rockwell" w:cstheme="majorBidi"/>
      <w:sz w:val="28"/>
      <w:szCs w:val="32"/>
    </w:rPr>
  </w:style>
  <w:style w:type="character" w:customStyle="1" w:styleId="Heading3Char">
    <w:name w:val="Heading 3 Char"/>
    <w:basedOn w:val="DefaultParagraphFont"/>
    <w:link w:val="Heading3"/>
    <w:uiPriority w:val="9"/>
    <w:rsid w:val="00F56815"/>
    <w:rPr>
      <w:rFonts w:ascii="Rockwell" w:eastAsiaTheme="majorEastAsia" w:hAnsi="Rockwell" w:cstheme="majorBidi"/>
      <w:color w:val="316C36"/>
      <w:sz w:val="28"/>
      <w:szCs w:val="28"/>
    </w:rPr>
  </w:style>
  <w:style w:type="character" w:customStyle="1" w:styleId="Heading4Char">
    <w:name w:val="Heading 4 Char"/>
    <w:basedOn w:val="DefaultParagraphFont"/>
    <w:link w:val="Heading4"/>
    <w:uiPriority w:val="9"/>
    <w:rsid w:val="00187B3C"/>
    <w:rPr>
      <w:rFonts w:ascii="Rockwell" w:eastAsiaTheme="majorEastAsia" w:hAnsi="Rockwell" w:cstheme="majorBidi"/>
      <w:iCs/>
      <w:color w:val="316C36"/>
      <w:sz w:val="28"/>
    </w:rPr>
  </w:style>
  <w:style w:type="character" w:customStyle="1" w:styleId="Heading5Char">
    <w:name w:val="Heading 5 Char"/>
    <w:basedOn w:val="DefaultParagraphFont"/>
    <w:link w:val="Heading5"/>
    <w:uiPriority w:val="9"/>
    <w:rsid w:val="00F56815"/>
    <w:rPr>
      <w:rFonts w:ascii="Rockwell" w:eastAsiaTheme="majorEastAsia" w:hAnsi="Rockwell" w:cstheme="majorBidi"/>
      <w:color w:val="316C36"/>
      <w:sz w:val="28"/>
    </w:rPr>
  </w:style>
  <w:style w:type="character" w:customStyle="1" w:styleId="Heading6Char">
    <w:name w:val="Heading 6 Char"/>
    <w:basedOn w:val="DefaultParagraphFont"/>
    <w:link w:val="Heading6"/>
    <w:uiPriority w:val="9"/>
    <w:rsid w:val="002F70C3"/>
    <w:rPr>
      <w:rFonts w:ascii="Calibri" w:hAnsi="Calibri"/>
    </w:rPr>
  </w:style>
  <w:style w:type="character" w:customStyle="1" w:styleId="Heading7Char">
    <w:name w:val="Heading 7 Char"/>
    <w:basedOn w:val="DefaultParagraphFont"/>
    <w:link w:val="Heading7"/>
    <w:uiPriority w:val="9"/>
    <w:rsid w:val="00692B6A"/>
    <w:rPr>
      <w:rFonts w:ascii="Rockwell" w:eastAsiaTheme="majorEastAsia" w:hAnsi="Rockwell" w:cstheme="majorBidi"/>
      <w:iCs/>
      <w:color w:val="316C36"/>
      <w:sz w:val="28"/>
    </w:rPr>
  </w:style>
  <w:style w:type="character" w:customStyle="1" w:styleId="Heading8Char">
    <w:name w:val="Heading 8 Char"/>
    <w:basedOn w:val="DefaultParagraphFont"/>
    <w:link w:val="Heading8"/>
    <w:uiPriority w:val="9"/>
    <w:semiHidden/>
    <w:rsid w:val="006032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248"/>
    <w:rPr>
      <w:rFonts w:eastAsiaTheme="majorEastAsia" w:cstheme="majorBidi"/>
      <w:color w:val="272727" w:themeColor="text1" w:themeTint="D8"/>
    </w:rPr>
  </w:style>
  <w:style w:type="paragraph" w:styleId="Title">
    <w:name w:val="Title"/>
    <w:basedOn w:val="Normal"/>
    <w:next w:val="Normal"/>
    <w:link w:val="TitleChar"/>
    <w:uiPriority w:val="10"/>
    <w:qFormat/>
    <w:rsid w:val="00603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2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32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32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248"/>
    <w:pPr>
      <w:spacing w:before="160"/>
      <w:jc w:val="center"/>
    </w:pPr>
    <w:rPr>
      <w:i/>
      <w:iCs/>
      <w:color w:val="404040" w:themeColor="text1" w:themeTint="BF"/>
    </w:rPr>
  </w:style>
  <w:style w:type="character" w:customStyle="1" w:styleId="QuoteChar">
    <w:name w:val="Quote Char"/>
    <w:basedOn w:val="DefaultParagraphFont"/>
    <w:link w:val="Quote"/>
    <w:uiPriority w:val="29"/>
    <w:rsid w:val="00603248"/>
    <w:rPr>
      <w:i/>
      <w:iCs/>
      <w:color w:val="404040" w:themeColor="text1" w:themeTint="BF"/>
    </w:rPr>
  </w:style>
  <w:style w:type="paragraph" w:styleId="ListParagraph">
    <w:name w:val="List Paragraph"/>
    <w:basedOn w:val="Normal"/>
    <w:uiPriority w:val="1"/>
    <w:qFormat/>
    <w:rsid w:val="00603248"/>
    <w:pPr>
      <w:ind w:left="720"/>
      <w:contextualSpacing/>
    </w:pPr>
  </w:style>
  <w:style w:type="character" w:styleId="IntenseEmphasis">
    <w:name w:val="Intense Emphasis"/>
    <w:basedOn w:val="DefaultParagraphFont"/>
    <w:uiPriority w:val="21"/>
    <w:qFormat/>
    <w:rsid w:val="00603248"/>
    <w:rPr>
      <w:i/>
      <w:iCs/>
      <w:color w:val="0F4761" w:themeColor="accent1" w:themeShade="BF"/>
    </w:rPr>
  </w:style>
  <w:style w:type="paragraph" w:styleId="IntenseQuote">
    <w:name w:val="Intense Quote"/>
    <w:basedOn w:val="Normal"/>
    <w:next w:val="Normal"/>
    <w:link w:val="IntenseQuoteChar"/>
    <w:uiPriority w:val="30"/>
    <w:qFormat/>
    <w:rsid w:val="006032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248"/>
    <w:rPr>
      <w:i/>
      <w:iCs/>
      <w:color w:val="0F4761" w:themeColor="accent1" w:themeShade="BF"/>
    </w:rPr>
  </w:style>
  <w:style w:type="character" w:styleId="IntenseReference">
    <w:name w:val="Intense Reference"/>
    <w:basedOn w:val="DefaultParagraphFont"/>
    <w:uiPriority w:val="32"/>
    <w:qFormat/>
    <w:rsid w:val="00603248"/>
    <w:rPr>
      <w:b/>
      <w:bCs/>
      <w:smallCaps/>
      <w:color w:val="0F4761" w:themeColor="accent1" w:themeShade="BF"/>
      <w:spacing w:val="5"/>
    </w:rPr>
  </w:style>
  <w:style w:type="character" w:styleId="CommentReference">
    <w:name w:val="annotation reference"/>
    <w:basedOn w:val="DefaultParagraphFont"/>
    <w:uiPriority w:val="99"/>
    <w:semiHidden/>
    <w:unhideWhenUsed/>
    <w:rsid w:val="00603248"/>
    <w:rPr>
      <w:sz w:val="16"/>
      <w:szCs w:val="16"/>
    </w:rPr>
  </w:style>
  <w:style w:type="paragraph" w:styleId="CommentText">
    <w:name w:val="annotation text"/>
    <w:basedOn w:val="Normal"/>
    <w:link w:val="CommentTextChar"/>
    <w:uiPriority w:val="99"/>
    <w:unhideWhenUsed/>
    <w:rsid w:val="00603248"/>
    <w:pPr>
      <w:spacing w:line="240" w:lineRule="auto"/>
    </w:pPr>
    <w:rPr>
      <w:sz w:val="20"/>
      <w:szCs w:val="20"/>
    </w:rPr>
  </w:style>
  <w:style w:type="character" w:customStyle="1" w:styleId="CommentTextChar">
    <w:name w:val="Comment Text Char"/>
    <w:basedOn w:val="DefaultParagraphFont"/>
    <w:link w:val="CommentText"/>
    <w:uiPriority w:val="99"/>
    <w:rsid w:val="0060324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03248"/>
    <w:rPr>
      <w:b/>
      <w:bCs/>
    </w:rPr>
  </w:style>
  <w:style w:type="character" w:customStyle="1" w:styleId="CommentSubjectChar">
    <w:name w:val="Comment Subject Char"/>
    <w:basedOn w:val="CommentTextChar"/>
    <w:link w:val="CommentSubject"/>
    <w:uiPriority w:val="99"/>
    <w:semiHidden/>
    <w:rsid w:val="00603248"/>
    <w:rPr>
      <w:rFonts w:ascii="Calibri" w:hAnsi="Calibri"/>
      <w:b/>
      <w:bCs/>
      <w:sz w:val="20"/>
      <w:szCs w:val="20"/>
    </w:rPr>
  </w:style>
  <w:style w:type="paragraph" w:styleId="Header">
    <w:name w:val="header"/>
    <w:basedOn w:val="Normal"/>
    <w:link w:val="HeaderChar"/>
    <w:uiPriority w:val="99"/>
    <w:unhideWhenUsed/>
    <w:rsid w:val="00F252D9"/>
    <w:pPr>
      <w:tabs>
        <w:tab w:val="center" w:pos="4703"/>
        <w:tab w:val="right" w:pos="9406"/>
      </w:tabs>
      <w:spacing w:after="0" w:line="240" w:lineRule="auto"/>
    </w:pPr>
  </w:style>
  <w:style w:type="character" w:customStyle="1" w:styleId="HeaderChar">
    <w:name w:val="Header Char"/>
    <w:basedOn w:val="DefaultParagraphFont"/>
    <w:link w:val="Header"/>
    <w:uiPriority w:val="99"/>
    <w:rsid w:val="00F252D9"/>
    <w:rPr>
      <w:rFonts w:ascii="Calibri" w:hAnsi="Calibri"/>
    </w:rPr>
  </w:style>
  <w:style w:type="paragraph" w:styleId="Footer">
    <w:name w:val="footer"/>
    <w:basedOn w:val="Normal"/>
    <w:link w:val="FooterChar"/>
    <w:uiPriority w:val="99"/>
    <w:unhideWhenUsed/>
    <w:rsid w:val="00F252D9"/>
    <w:pPr>
      <w:tabs>
        <w:tab w:val="center" w:pos="4703"/>
        <w:tab w:val="right" w:pos="9406"/>
      </w:tabs>
      <w:spacing w:after="0" w:line="240" w:lineRule="auto"/>
    </w:pPr>
  </w:style>
  <w:style w:type="character" w:customStyle="1" w:styleId="FooterChar">
    <w:name w:val="Footer Char"/>
    <w:basedOn w:val="DefaultParagraphFont"/>
    <w:link w:val="Footer"/>
    <w:uiPriority w:val="99"/>
    <w:rsid w:val="00F252D9"/>
    <w:rPr>
      <w:rFonts w:ascii="Calibri" w:hAnsi="Calibri"/>
    </w:rPr>
  </w:style>
  <w:style w:type="character" w:styleId="Hyperlink">
    <w:name w:val="Hyperlink"/>
    <w:basedOn w:val="DefaultParagraphFont"/>
    <w:uiPriority w:val="99"/>
    <w:unhideWhenUsed/>
    <w:rsid w:val="00FB5476"/>
    <w:rPr>
      <w:color w:val="467886" w:themeColor="hyperlink"/>
      <w:u w:val="single"/>
    </w:rPr>
  </w:style>
  <w:style w:type="character" w:styleId="UnresolvedMention">
    <w:name w:val="Unresolved Mention"/>
    <w:basedOn w:val="DefaultParagraphFont"/>
    <w:uiPriority w:val="99"/>
    <w:semiHidden/>
    <w:unhideWhenUsed/>
    <w:rsid w:val="00FB5476"/>
    <w:rPr>
      <w:color w:val="605E5C"/>
      <w:shd w:val="clear" w:color="auto" w:fill="E1DFDD"/>
    </w:rPr>
  </w:style>
  <w:style w:type="table" w:styleId="TableGrid">
    <w:name w:val="Table Grid"/>
    <w:basedOn w:val="TableNormal"/>
    <w:uiPriority w:val="39"/>
    <w:rsid w:val="00FB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85BF3"/>
    <w:pPr>
      <w:shd w:val="clear" w:color="auto" w:fill="auto"/>
      <w:spacing w:before="240" w:after="0"/>
      <w:outlineLvl w:val="9"/>
    </w:pPr>
    <w:rPr>
      <w:rFonts w:asciiTheme="majorHAnsi" w:hAnsiTheme="majorHAnsi"/>
      <w:color w:val="0F4761" w:themeColor="accent1" w:themeShade="BF"/>
      <w:kern w:val="0"/>
      <w:szCs w:val="32"/>
      <w:lang w:eastAsia="fr-CA"/>
      <w14:ligatures w14:val="none"/>
    </w:rPr>
  </w:style>
  <w:style w:type="paragraph" w:styleId="TOC1">
    <w:name w:val="toc 1"/>
    <w:basedOn w:val="Normal"/>
    <w:next w:val="Normal"/>
    <w:autoRedefine/>
    <w:uiPriority w:val="39"/>
    <w:unhideWhenUsed/>
    <w:rsid w:val="00185BF3"/>
    <w:pPr>
      <w:spacing w:after="100"/>
    </w:pPr>
  </w:style>
  <w:style w:type="paragraph" w:styleId="TOC2">
    <w:name w:val="toc 2"/>
    <w:basedOn w:val="Normal"/>
    <w:next w:val="Normal"/>
    <w:autoRedefine/>
    <w:uiPriority w:val="39"/>
    <w:unhideWhenUsed/>
    <w:rsid w:val="00656839"/>
    <w:pPr>
      <w:tabs>
        <w:tab w:val="right" w:leader="dot" w:pos="9396"/>
      </w:tabs>
      <w:spacing w:after="100"/>
      <w:ind w:left="220"/>
    </w:pPr>
  </w:style>
  <w:style w:type="paragraph" w:styleId="TOC3">
    <w:name w:val="toc 3"/>
    <w:basedOn w:val="Normal"/>
    <w:next w:val="Normal"/>
    <w:autoRedefine/>
    <w:uiPriority w:val="39"/>
    <w:unhideWhenUsed/>
    <w:rsid w:val="00185BF3"/>
    <w:pPr>
      <w:spacing w:after="100"/>
      <w:ind w:left="440"/>
    </w:pPr>
  </w:style>
  <w:style w:type="character" w:styleId="FollowedHyperlink">
    <w:name w:val="FollowedHyperlink"/>
    <w:basedOn w:val="DefaultParagraphFont"/>
    <w:uiPriority w:val="99"/>
    <w:semiHidden/>
    <w:unhideWhenUsed/>
    <w:rsid w:val="005F7174"/>
    <w:rPr>
      <w:color w:val="96607D" w:themeColor="followedHyperlink"/>
      <w:u w:val="single"/>
    </w:rPr>
  </w:style>
  <w:style w:type="character" w:customStyle="1" w:styleId="normaltextrun">
    <w:name w:val="normaltextrun"/>
    <w:basedOn w:val="DefaultParagraphFont"/>
    <w:rsid w:val="0002080F"/>
  </w:style>
  <w:style w:type="character" w:customStyle="1" w:styleId="eop">
    <w:name w:val="eop"/>
    <w:basedOn w:val="DefaultParagraphFont"/>
    <w:rsid w:val="0002080F"/>
  </w:style>
  <w:style w:type="paragraph" w:customStyle="1" w:styleId="paragraph">
    <w:name w:val="paragraph"/>
    <w:basedOn w:val="Normal"/>
    <w:rsid w:val="0002080F"/>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Informationsdecontact">
    <w:name w:val="Informations de contact"/>
    <w:basedOn w:val="Normal"/>
    <w:uiPriority w:val="1"/>
    <w:qFormat/>
    <w:rsid w:val="00DA1022"/>
    <w:pPr>
      <w:spacing w:after="0" w:line="276" w:lineRule="auto"/>
      <w:ind w:right="-720"/>
      <w:jc w:val="right"/>
    </w:pPr>
    <w:rPr>
      <w:rFonts w:asciiTheme="majorHAnsi" w:hAnsiTheme="majorHAnsi"/>
      <w:color w:val="BF4E14" w:themeColor="accent2" w:themeShade="BF"/>
      <w:kern w:val="16"/>
      <w:sz w:val="18"/>
      <w:szCs w:val="18"/>
      <w:lang w:val="en-US"/>
      <w14:numForm w14:val="oldStyle"/>
      <w14:numSpacing w14:val="proportional"/>
      <w14:cntxtAlts/>
    </w:rPr>
  </w:style>
  <w:style w:type="paragraph" w:customStyle="1" w:styleId="Default">
    <w:name w:val="Default"/>
    <w:basedOn w:val="Normal"/>
    <w:rsid w:val="04683EF3"/>
    <w:pPr>
      <w:spacing w:after="0" w:line="240" w:lineRule="auto"/>
    </w:pPr>
    <w:rPr>
      <w:rFonts w:asciiTheme="minorHAnsi" w:eastAsiaTheme="minorEastAsia" w:hAnsiTheme="minorHAnsi"/>
      <w:color w:val="000000" w:themeColor="text1"/>
      <w:sz w:val="24"/>
      <w:szCs w:val="24"/>
    </w:rPr>
  </w:style>
  <w:style w:type="paragraph" w:customStyle="1" w:styleId="Corps">
    <w:name w:val="Corps"/>
    <w:basedOn w:val="Normal"/>
    <w:uiPriority w:val="1"/>
    <w:rsid w:val="04683EF3"/>
    <w:pPr>
      <w:pBdr>
        <w:top w:val="nil"/>
        <w:left w:val="nil"/>
        <w:bottom w:val="nil"/>
        <w:right w:val="nil"/>
        <w:between w:val="nil"/>
        <w:bar w:val="nil"/>
      </w:pBdr>
      <w:spacing w:after="0" w:line="240" w:lineRule="auto"/>
    </w:pPr>
    <w:rPr>
      <w:rFonts w:asciiTheme="minorHAnsi" w:eastAsiaTheme="minorEastAsia" w:hAnsiTheme="minorHAnsi"/>
      <w:color w:val="000000" w:themeColor="text1"/>
      <w:lang w:val="fr-FR" w:eastAsia="fr-CA"/>
    </w:rPr>
  </w:style>
  <w:style w:type="paragraph" w:customStyle="1" w:styleId="Paragraphedeliste1">
    <w:name w:val="Paragraphe de liste1"/>
    <w:basedOn w:val="Normal"/>
    <w:uiPriority w:val="34"/>
    <w:qFormat/>
    <w:rsid w:val="04683EF3"/>
    <w:pPr>
      <w:spacing w:after="200" w:line="276" w:lineRule="auto"/>
      <w:ind w:left="720"/>
      <w:contextualSpacing/>
    </w:pPr>
    <w:rPr>
      <w:rFonts w:asciiTheme="minorHAnsi" w:eastAsiaTheme="minorEastAsia" w:hAnsiTheme="minorHAnsi"/>
    </w:rPr>
  </w:style>
  <w:style w:type="paragraph" w:customStyle="1" w:styleId="Pardeliste1">
    <w:name w:val="Par. de liste1"/>
    <w:basedOn w:val="Normal"/>
    <w:uiPriority w:val="34"/>
    <w:qFormat/>
    <w:rsid w:val="04683EF3"/>
    <w:pPr>
      <w:spacing w:after="200" w:line="276" w:lineRule="auto"/>
      <w:ind w:left="720"/>
      <w:contextualSpacing/>
    </w:pPr>
    <w:rPr>
      <w:rFonts w:asciiTheme="minorHAnsi" w:eastAsiaTheme="minorEastAsia" w:hAnsiTheme="minorHAnsi"/>
    </w:rPr>
  </w:style>
  <w:style w:type="paragraph" w:customStyle="1" w:styleId="Pardeliste2">
    <w:name w:val="Par. de liste2"/>
    <w:basedOn w:val="Normal"/>
    <w:uiPriority w:val="34"/>
    <w:qFormat/>
    <w:rsid w:val="04683EF3"/>
    <w:pPr>
      <w:spacing w:after="200" w:line="276" w:lineRule="auto"/>
      <w:ind w:left="720"/>
      <w:contextualSpacing/>
    </w:pPr>
    <w:rPr>
      <w:rFonts w:asciiTheme="minorHAnsi" w:eastAsiaTheme="minorEastAsia" w:hAnsiTheme="minorHAnsi"/>
    </w:rPr>
  </w:style>
  <w:style w:type="character" w:styleId="Strong">
    <w:name w:val="Strong"/>
    <w:basedOn w:val="DefaultParagraphFont"/>
    <w:uiPriority w:val="22"/>
    <w:qFormat/>
    <w:rsid w:val="04683EF3"/>
    <w:rPr>
      <w:b/>
      <w:bCs/>
    </w:rPr>
  </w:style>
  <w:style w:type="character" w:styleId="PlaceholderText">
    <w:name w:val="Placeholder Text"/>
    <w:basedOn w:val="DefaultParagraphFont"/>
    <w:uiPriority w:val="99"/>
    <w:semiHidden/>
    <w:rsid w:val="00DB5E4E"/>
    <w:rPr>
      <w:color w:val="808080"/>
    </w:rPr>
  </w:style>
  <w:style w:type="paragraph" w:styleId="NormalWeb">
    <w:name w:val="Normal (Web)"/>
    <w:basedOn w:val="Normal"/>
    <w:uiPriority w:val="99"/>
    <w:unhideWhenUsed/>
    <w:rsid w:val="00707CA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BodyText">
    <w:name w:val="Body Text"/>
    <w:basedOn w:val="Normal"/>
    <w:link w:val="BodyTextChar"/>
    <w:uiPriority w:val="99"/>
    <w:semiHidden/>
    <w:unhideWhenUsed/>
    <w:rsid w:val="00AC47A4"/>
    <w:pPr>
      <w:spacing w:after="120"/>
    </w:pPr>
  </w:style>
  <w:style w:type="character" w:customStyle="1" w:styleId="BodyTextChar">
    <w:name w:val="Body Text Char"/>
    <w:basedOn w:val="DefaultParagraphFont"/>
    <w:link w:val="BodyText"/>
    <w:uiPriority w:val="99"/>
    <w:semiHidden/>
    <w:rsid w:val="00AC47A4"/>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7845">
      <w:bodyDiv w:val="1"/>
      <w:marLeft w:val="0"/>
      <w:marRight w:val="0"/>
      <w:marTop w:val="0"/>
      <w:marBottom w:val="0"/>
      <w:divBdr>
        <w:top w:val="none" w:sz="0" w:space="0" w:color="auto"/>
        <w:left w:val="none" w:sz="0" w:space="0" w:color="auto"/>
        <w:bottom w:val="none" w:sz="0" w:space="0" w:color="auto"/>
        <w:right w:val="none" w:sz="0" w:space="0" w:color="auto"/>
      </w:divBdr>
      <w:divsChild>
        <w:div w:id="820853906">
          <w:marLeft w:val="0"/>
          <w:marRight w:val="0"/>
          <w:marTop w:val="0"/>
          <w:marBottom w:val="0"/>
          <w:divBdr>
            <w:top w:val="none" w:sz="0" w:space="0" w:color="auto"/>
            <w:left w:val="none" w:sz="0" w:space="0" w:color="auto"/>
            <w:bottom w:val="none" w:sz="0" w:space="0" w:color="auto"/>
            <w:right w:val="none" w:sz="0" w:space="0" w:color="auto"/>
          </w:divBdr>
        </w:div>
        <w:div w:id="1218081401">
          <w:marLeft w:val="0"/>
          <w:marRight w:val="0"/>
          <w:marTop w:val="0"/>
          <w:marBottom w:val="0"/>
          <w:divBdr>
            <w:top w:val="none" w:sz="0" w:space="0" w:color="auto"/>
            <w:left w:val="none" w:sz="0" w:space="0" w:color="auto"/>
            <w:bottom w:val="none" w:sz="0" w:space="0" w:color="auto"/>
            <w:right w:val="none" w:sz="0" w:space="0" w:color="auto"/>
          </w:divBdr>
        </w:div>
        <w:div w:id="587661509">
          <w:marLeft w:val="0"/>
          <w:marRight w:val="0"/>
          <w:marTop w:val="0"/>
          <w:marBottom w:val="0"/>
          <w:divBdr>
            <w:top w:val="none" w:sz="0" w:space="0" w:color="auto"/>
            <w:left w:val="none" w:sz="0" w:space="0" w:color="auto"/>
            <w:bottom w:val="none" w:sz="0" w:space="0" w:color="auto"/>
            <w:right w:val="none" w:sz="0" w:space="0" w:color="auto"/>
          </w:divBdr>
        </w:div>
      </w:divsChild>
    </w:div>
    <w:div w:id="60032279">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224221833">
      <w:bodyDiv w:val="1"/>
      <w:marLeft w:val="0"/>
      <w:marRight w:val="0"/>
      <w:marTop w:val="0"/>
      <w:marBottom w:val="0"/>
      <w:divBdr>
        <w:top w:val="none" w:sz="0" w:space="0" w:color="auto"/>
        <w:left w:val="none" w:sz="0" w:space="0" w:color="auto"/>
        <w:bottom w:val="none" w:sz="0" w:space="0" w:color="auto"/>
        <w:right w:val="none" w:sz="0" w:space="0" w:color="auto"/>
      </w:divBdr>
    </w:div>
    <w:div w:id="253247750">
      <w:bodyDiv w:val="1"/>
      <w:marLeft w:val="0"/>
      <w:marRight w:val="0"/>
      <w:marTop w:val="0"/>
      <w:marBottom w:val="0"/>
      <w:divBdr>
        <w:top w:val="none" w:sz="0" w:space="0" w:color="auto"/>
        <w:left w:val="none" w:sz="0" w:space="0" w:color="auto"/>
        <w:bottom w:val="none" w:sz="0" w:space="0" w:color="auto"/>
        <w:right w:val="none" w:sz="0" w:space="0" w:color="auto"/>
      </w:divBdr>
    </w:div>
    <w:div w:id="260572042">
      <w:bodyDiv w:val="1"/>
      <w:marLeft w:val="0"/>
      <w:marRight w:val="0"/>
      <w:marTop w:val="0"/>
      <w:marBottom w:val="0"/>
      <w:divBdr>
        <w:top w:val="none" w:sz="0" w:space="0" w:color="auto"/>
        <w:left w:val="none" w:sz="0" w:space="0" w:color="auto"/>
        <w:bottom w:val="none" w:sz="0" w:space="0" w:color="auto"/>
        <w:right w:val="none" w:sz="0" w:space="0" w:color="auto"/>
      </w:divBdr>
      <w:divsChild>
        <w:div w:id="974793361">
          <w:marLeft w:val="0"/>
          <w:marRight w:val="0"/>
          <w:marTop w:val="0"/>
          <w:marBottom w:val="0"/>
          <w:divBdr>
            <w:top w:val="none" w:sz="0" w:space="0" w:color="auto"/>
            <w:left w:val="none" w:sz="0" w:space="0" w:color="auto"/>
            <w:bottom w:val="none" w:sz="0" w:space="0" w:color="auto"/>
            <w:right w:val="none" w:sz="0" w:space="0" w:color="auto"/>
          </w:divBdr>
        </w:div>
      </w:divsChild>
    </w:div>
    <w:div w:id="286619926">
      <w:bodyDiv w:val="1"/>
      <w:marLeft w:val="0"/>
      <w:marRight w:val="0"/>
      <w:marTop w:val="0"/>
      <w:marBottom w:val="0"/>
      <w:divBdr>
        <w:top w:val="none" w:sz="0" w:space="0" w:color="auto"/>
        <w:left w:val="none" w:sz="0" w:space="0" w:color="auto"/>
        <w:bottom w:val="none" w:sz="0" w:space="0" w:color="auto"/>
        <w:right w:val="none" w:sz="0" w:space="0" w:color="auto"/>
      </w:divBdr>
    </w:div>
    <w:div w:id="304287188">
      <w:bodyDiv w:val="1"/>
      <w:marLeft w:val="0"/>
      <w:marRight w:val="0"/>
      <w:marTop w:val="0"/>
      <w:marBottom w:val="0"/>
      <w:divBdr>
        <w:top w:val="none" w:sz="0" w:space="0" w:color="auto"/>
        <w:left w:val="none" w:sz="0" w:space="0" w:color="auto"/>
        <w:bottom w:val="none" w:sz="0" w:space="0" w:color="auto"/>
        <w:right w:val="none" w:sz="0" w:space="0" w:color="auto"/>
      </w:divBdr>
    </w:div>
    <w:div w:id="317156241">
      <w:bodyDiv w:val="1"/>
      <w:marLeft w:val="0"/>
      <w:marRight w:val="0"/>
      <w:marTop w:val="0"/>
      <w:marBottom w:val="0"/>
      <w:divBdr>
        <w:top w:val="none" w:sz="0" w:space="0" w:color="auto"/>
        <w:left w:val="none" w:sz="0" w:space="0" w:color="auto"/>
        <w:bottom w:val="none" w:sz="0" w:space="0" w:color="auto"/>
        <w:right w:val="none" w:sz="0" w:space="0" w:color="auto"/>
      </w:divBdr>
      <w:divsChild>
        <w:div w:id="1941644564">
          <w:marLeft w:val="0"/>
          <w:marRight w:val="0"/>
          <w:marTop w:val="0"/>
          <w:marBottom w:val="0"/>
          <w:divBdr>
            <w:top w:val="none" w:sz="0" w:space="0" w:color="auto"/>
            <w:left w:val="none" w:sz="0" w:space="0" w:color="auto"/>
            <w:bottom w:val="none" w:sz="0" w:space="0" w:color="auto"/>
            <w:right w:val="none" w:sz="0" w:space="0" w:color="auto"/>
          </w:divBdr>
        </w:div>
        <w:div w:id="102238549">
          <w:marLeft w:val="0"/>
          <w:marRight w:val="0"/>
          <w:marTop w:val="0"/>
          <w:marBottom w:val="0"/>
          <w:divBdr>
            <w:top w:val="none" w:sz="0" w:space="0" w:color="auto"/>
            <w:left w:val="none" w:sz="0" w:space="0" w:color="auto"/>
            <w:bottom w:val="none" w:sz="0" w:space="0" w:color="auto"/>
            <w:right w:val="none" w:sz="0" w:space="0" w:color="auto"/>
          </w:divBdr>
        </w:div>
      </w:divsChild>
    </w:div>
    <w:div w:id="328943959">
      <w:bodyDiv w:val="1"/>
      <w:marLeft w:val="0"/>
      <w:marRight w:val="0"/>
      <w:marTop w:val="0"/>
      <w:marBottom w:val="0"/>
      <w:divBdr>
        <w:top w:val="none" w:sz="0" w:space="0" w:color="auto"/>
        <w:left w:val="none" w:sz="0" w:space="0" w:color="auto"/>
        <w:bottom w:val="none" w:sz="0" w:space="0" w:color="auto"/>
        <w:right w:val="none" w:sz="0" w:space="0" w:color="auto"/>
      </w:divBdr>
    </w:div>
    <w:div w:id="335154596">
      <w:bodyDiv w:val="1"/>
      <w:marLeft w:val="0"/>
      <w:marRight w:val="0"/>
      <w:marTop w:val="0"/>
      <w:marBottom w:val="0"/>
      <w:divBdr>
        <w:top w:val="none" w:sz="0" w:space="0" w:color="auto"/>
        <w:left w:val="none" w:sz="0" w:space="0" w:color="auto"/>
        <w:bottom w:val="none" w:sz="0" w:space="0" w:color="auto"/>
        <w:right w:val="none" w:sz="0" w:space="0" w:color="auto"/>
      </w:divBdr>
      <w:divsChild>
        <w:div w:id="398990356">
          <w:marLeft w:val="0"/>
          <w:marRight w:val="0"/>
          <w:marTop w:val="0"/>
          <w:marBottom w:val="0"/>
          <w:divBdr>
            <w:top w:val="none" w:sz="0" w:space="0" w:color="auto"/>
            <w:left w:val="none" w:sz="0" w:space="0" w:color="auto"/>
            <w:bottom w:val="none" w:sz="0" w:space="0" w:color="auto"/>
            <w:right w:val="none" w:sz="0" w:space="0" w:color="auto"/>
          </w:divBdr>
        </w:div>
        <w:div w:id="1023629206">
          <w:marLeft w:val="0"/>
          <w:marRight w:val="0"/>
          <w:marTop w:val="0"/>
          <w:marBottom w:val="0"/>
          <w:divBdr>
            <w:top w:val="none" w:sz="0" w:space="0" w:color="auto"/>
            <w:left w:val="none" w:sz="0" w:space="0" w:color="auto"/>
            <w:bottom w:val="none" w:sz="0" w:space="0" w:color="auto"/>
            <w:right w:val="none" w:sz="0" w:space="0" w:color="auto"/>
          </w:divBdr>
        </w:div>
        <w:div w:id="1038969453">
          <w:marLeft w:val="0"/>
          <w:marRight w:val="0"/>
          <w:marTop w:val="0"/>
          <w:marBottom w:val="0"/>
          <w:divBdr>
            <w:top w:val="none" w:sz="0" w:space="0" w:color="auto"/>
            <w:left w:val="none" w:sz="0" w:space="0" w:color="auto"/>
            <w:bottom w:val="none" w:sz="0" w:space="0" w:color="auto"/>
            <w:right w:val="none" w:sz="0" w:space="0" w:color="auto"/>
          </w:divBdr>
        </w:div>
        <w:div w:id="56369642">
          <w:marLeft w:val="0"/>
          <w:marRight w:val="0"/>
          <w:marTop w:val="0"/>
          <w:marBottom w:val="0"/>
          <w:divBdr>
            <w:top w:val="none" w:sz="0" w:space="0" w:color="auto"/>
            <w:left w:val="none" w:sz="0" w:space="0" w:color="auto"/>
            <w:bottom w:val="none" w:sz="0" w:space="0" w:color="auto"/>
            <w:right w:val="none" w:sz="0" w:space="0" w:color="auto"/>
          </w:divBdr>
        </w:div>
      </w:divsChild>
    </w:div>
    <w:div w:id="343409601">
      <w:bodyDiv w:val="1"/>
      <w:marLeft w:val="0"/>
      <w:marRight w:val="0"/>
      <w:marTop w:val="0"/>
      <w:marBottom w:val="0"/>
      <w:divBdr>
        <w:top w:val="none" w:sz="0" w:space="0" w:color="auto"/>
        <w:left w:val="none" w:sz="0" w:space="0" w:color="auto"/>
        <w:bottom w:val="none" w:sz="0" w:space="0" w:color="auto"/>
        <w:right w:val="none" w:sz="0" w:space="0" w:color="auto"/>
      </w:divBdr>
      <w:divsChild>
        <w:div w:id="1916933770">
          <w:marLeft w:val="0"/>
          <w:marRight w:val="0"/>
          <w:marTop w:val="0"/>
          <w:marBottom w:val="0"/>
          <w:divBdr>
            <w:top w:val="none" w:sz="0" w:space="0" w:color="auto"/>
            <w:left w:val="none" w:sz="0" w:space="0" w:color="auto"/>
            <w:bottom w:val="none" w:sz="0" w:space="0" w:color="auto"/>
            <w:right w:val="none" w:sz="0" w:space="0" w:color="auto"/>
          </w:divBdr>
          <w:divsChild>
            <w:div w:id="21391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4101">
      <w:bodyDiv w:val="1"/>
      <w:marLeft w:val="0"/>
      <w:marRight w:val="0"/>
      <w:marTop w:val="0"/>
      <w:marBottom w:val="0"/>
      <w:divBdr>
        <w:top w:val="none" w:sz="0" w:space="0" w:color="auto"/>
        <w:left w:val="none" w:sz="0" w:space="0" w:color="auto"/>
        <w:bottom w:val="none" w:sz="0" w:space="0" w:color="auto"/>
        <w:right w:val="none" w:sz="0" w:space="0" w:color="auto"/>
      </w:divBdr>
    </w:div>
    <w:div w:id="384761994">
      <w:bodyDiv w:val="1"/>
      <w:marLeft w:val="0"/>
      <w:marRight w:val="0"/>
      <w:marTop w:val="0"/>
      <w:marBottom w:val="0"/>
      <w:divBdr>
        <w:top w:val="none" w:sz="0" w:space="0" w:color="auto"/>
        <w:left w:val="none" w:sz="0" w:space="0" w:color="auto"/>
        <w:bottom w:val="none" w:sz="0" w:space="0" w:color="auto"/>
        <w:right w:val="none" w:sz="0" w:space="0" w:color="auto"/>
      </w:divBdr>
    </w:div>
    <w:div w:id="389887976">
      <w:bodyDiv w:val="1"/>
      <w:marLeft w:val="0"/>
      <w:marRight w:val="0"/>
      <w:marTop w:val="0"/>
      <w:marBottom w:val="0"/>
      <w:divBdr>
        <w:top w:val="none" w:sz="0" w:space="0" w:color="auto"/>
        <w:left w:val="none" w:sz="0" w:space="0" w:color="auto"/>
        <w:bottom w:val="none" w:sz="0" w:space="0" w:color="auto"/>
        <w:right w:val="none" w:sz="0" w:space="0" w:color="auto"/>
      </w:divBdr>
      <w:divsChild>
        <w:div w:id="989291458">
          <w:marLeft w:val="0"/>
          <w:marRight w:val="0"/>
          <w:marTop w:val="0"/>
          <w:marBottom w:val="0"/>
          <w:divBdr>
            <w:top w:val="none" w:sz="0" w:space="0" w:color="auto"/>
            <w:left w:val="none" w:sz="0" w:space="0" w:color="auto"/>
            <w:bottom w:val="none" w:sz="0" w:space="0" w:color="auto"/>
            <w:right w:val="none" w:sz="0" w:space="0" w:color="auto"/>
          </w:divBdr>
          <w:divsChild>
            <w:div w:id="1960068916">
              <w:marLeft w:val="0"/>
              <w:marRight w:val="0"/>
              <w:marTop w:val="0"/>
              <w:marBottom w:val="0"/>
              <w:divBdr>
                <w:top w:val="none" w:sz="0" w:space="0" w:color="auto"/>
                <w:left w:val="none" w:sz="0" w:space="0" w:color="auto"/>
                <w:bottom w:val="none" w:sz="0" w:space="0" w:color="auto"/>
                <w:right w:val="none" w:sz="0" w:space="0" w:color="auto"/>
              </w:divBdr>
            </w:div>
          </w:divsChild>
        </w:div>
        <w:div w:id="1891768717">
          <w:marLeft w:val="0"/>
          <w:marRight w:val="0"/>
          <w:marTop w:val="0"/>
          <w:marBottom w:val="0"/>
          <w:divBdr>
            <w:top w:val="none" w:sz="0" w:space="0" w:color="auto"/>
            <w:left w:val="none" w:sz="0" w:space="0" w:color="auto"/>
            <w:bottom w:val="none" w:sz="0" w:space="0" w:color="auto"/>
            <w:right w:val="none" w:sz="0" w:space="0" w:color="auto"/>
          </w:divBdr>
          <w:divsChild>
            <w:div w:id="15831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305">
      <w:bodyDiv w:val="1"/>
      <w:marLeft w:val="0"/>
      <w:marRight w:val="0"/>
      <w:marTop w:val="0"/>
      <w:marBottom w:val="0"/>
      <w:divBdr>
        <w:top w:val="none" w:sz="0" w:space="0" w:color="auto"/>
        <w:left w:val="none" w:sz="0" w:space="0" w:color="auto"/>
        <w:bottom w:val="none" w:sz="0" w:space="0" w:color="auto"/>
        <w:right w:val="none" w:sz="0" w:space="0" w:color="auto"/>
      </w:divBdr>
    </w:div>
    <w:div w:id="474758155">
      <w:bodyDiv w:val="1"/>
      <w:marLeft w:val="0"/>
      <w:marRight w:val="0"/>
      <w:marTop w:val="0"/>
      <w:marBottom w:val="0"/>
      <w:divBdr>
        <w:top w:val="none" w:sz="0" w:space="0" w:color="auto"/>
        <w:left w:val="none" w:sz="0" w:space="0" w:color="auto"/>
        <w:bottom w:val="none" w:sz="0" w:space="0" w:color="auto"/>
        <w:right w:val="none" w:sz="0" w:space="0" w:color="auto"/>
      </w:divBdr>
    </w:div>
    <w:div w:id="528180374">
      <w:bodyDiv w:val="1"/>
      <w:marLeft w:val="0"/>
      <w:marRight w:val="0"/>
      <w:marTop w:val="0"/>
      <w:marBottom w:val="0"/>
      <w:divBdr>
        <w:top w:val="none" w:sz="0" w:space="0" w:color="auto"/>
        <w:left w:val="none" w:sz="0" w:space="0" w:color="auto"/>
        <w:bottom w:val="none" w:sz="0" w:space="0" w:color="auto"/>
        <w:right w:val="none" w:sz="0" w:space="0" w:color="auto"/>
      </w:divBdr>
    </w:div>
    <w:div w:id="577831743">
      <w:bodyDiv w:val="1"/>
      <w:marLeft w:val="0"/>
      <w:marRight w:val="0"/>
      <w:marTop w:val="0"/>
      <w:marBottom w:val="0"/>
      <w:divBdr>
        <w:top w:val="none" w:sz="0" w:space="0" w:color="auto"/>
        <w:left w:val="none" w:sz="0" w:space="0" w:color="auto"/>
        <w:bottom w:val="none" w:sz="0" w:space="0" w:color="auto"/>
        <w:right w:val="none" w:sz="0" w:space="0" w:color="auto"/>
      </w:divBdr>
    </w:div>
    <w:div w:id="583492206">
      <w:bodyDiv w:val="1"/>
      <w:marLeft w:val="0"/>
      <w:marRight w:val="0"/>
      <w:marTop w:val="0"/>
      <w:marBottom w:val="0"/>
      <w:divBdr>
        <w:top w:val="none" w:sz="0" w:space="0" w:color="auto"/>
        <w:left w:val="none" w:sz="0" w:space="0" w:color="auto"/>
        <w:bottom w:val="none" w:sz="0" w:space="0" w:color="auto"/>
        <w:right w:val="none" w:sz="0" w:space="0" w:color="auto"/>
      </w:divBdr>
    </w:div>
    <w:div w:id="616720023">
      <w:bodyDiv w:val="1"/>
      <w:marLeft w:val="0"/>
      <w:marRight w:val="0"/>
      <w:marTop w:val="0"/>
      <w:marBottom w:val="0"/>
      <w:divBdr>
        <w:top w:val="none" w:sz="0" w:space="0" w:color="auto"/>
        <w:left w:val="none" w:sz="0" w:space="0" w:color="auto"/>
        <w:bottom w:val="none" w:sz="0" w:space="0" w:color="auto"/>
        <w:right w:val="none" w:sz="0" w:space="0" w:color="auto"/>
      </w:divBdr>
    </w:div>
    <w:div w:id="624850899">
      <w:bodyDiv w:val="1"/>
      <w:marLeft w:val="0"/>
      <w:marRight w:val="0"/>
      <w:marTop w:val="0"/>
      <w:marBottom w:val="0"/>
      <w:divBdr>
        <w:top w:val="none" w:sz="0" w:space="0" w:color="auto"/>
        <w:left w:val="none" w:sz="0" w:space="0" w:color="auto"/>
        <w:bottom w:val="none" w:sz="0" w:space="0" w:color="auto"/>
        <w:right w:val="none" w:sz="0" w:space="0" w:color="auto"/>
      </w:divBdr>
    </w:div>
    <w:div w:id="717898826">
      <w:bodyDiv w:val="1"/>
      <w:marLeft w:val="0"/>
      <w:marRight w:val="0"/>
      <w:marTop w:val="0"/>
      <w:marBottom w:val="0"/>
      <w:divBdr>
        <w:top w:val="none" w:sz="0" w:space="0" w:color="auto"/>
        <w:left w:val="none" w:sz="0" w:space="0" w:color="auto"/>
        <w:bottom w:val="none" w:sz="0" w:space="0" w:color="auto"/>
        <w:right w:val="none" w:sz="0" w:space="0" w:color="auto"/>
      </w:divBdr>
    </w:div>
    <w:div w:id="721834875">
      <w:bodyDiv w:val="1"/>
      <w:marLeft w:val="0"/>
      <w:marRight w:val="0"/>
      <w:marTop w:val="0"/>
      <w:marBottom w:val="0"/>
      <w:divBdr>
        <w:top w:val="none" w:sz="0" w:space="0" w:color="auto"/>
        <w:left w:val="none" w:sz="0" w:space="0" w:color="auto"/>
        <w:bottom w:val="none" w:sz="0" w:space="0" w:color="auto"/>
        <w:right w:val="none" w:sz="0" w:space="0" w:color="auto"/>
      </w:divBdr>
    </w:div>
    <w:div w:id="728768954">
      <w:bodyDiv w:val="1"/>
      <w:marLeft w:val="0"/>
      <w:marRight w:val="0"/>
      <w:marTop w:val="0"/>
      <w:marBottom w:val="0"/>
      <w:divBdr>
        <w:top w:val="none" w:sz="0" w:space="0" w:color="auto"/>
        <w:left w:val="none" w:sz="0" w:space="0" w:color="auto"/>
        <w:bottom w:val="none" w:sz="0" w:space="0" w:color="auto"/>
        <w:right w:val="none" w:sz="0" w:space="0" w:color="auto"/>
      </w:divBdr>
    </w:div>
    <w:div w:id="738483626">
      <w:bodyDiv w:val="1"/>
      <w:marLeft w:val="0"/>
      <w:marRight w:val="0"/>
      <w:marTop w:val="0"/>
      <w:marBottom w:val="0"/>
      <w:divBdr>
        <w:top w:val="none" w:sz="0" w:space="0" w:color="auto"/>
        <w:left w:val="none" w:sz="0" w:space="0" w:color="auto"/>
        <w:bottom w:val="none" w:sz="0" w:space="0" w:color="auto"/>
        <w:right w:val="none" w:sz="0" w:space="0" w:color="auto"/>
      </w:divBdr>
    </w:div>
    <w:div w:id="760955490">
      <w:bodyDiv w:val="1"/>
      <w:marLeft w:val="0"/>
      <w:marRight w:val="0"/>
      <w:marTop w:val="0"/>
      <w:marBottom w:val="0"/>
      <w:divBdr>
        <w:top w:val="none" w:sz="0" w:space="0" w:color="auto"/>
        <w:left w:val="none" w:sz="0" w:space="0" w:color="auto"/>
        <w:bottom w:val="none" w:sz="0" w:space="0" w:color="auto"/>
        <w:right w:val="none" w:sz="0" w:space="0" w:color="auto"/>
      </w:divBdr>
    </w:div>
    <w:div w:id="763262523">
      <w:bodyDiv w:val="1"/>
      <w:marLeft w:val="0"/>
      <w:marRight w:val="0"/>
      <w:marTop w:val="0"/>
      <w:marBottom w:val="0"/>
      <w:divBdr>
        <w:top w:val="none" w:sz="0" w:space="0" w:color="auto"/>
        <w:left w:val="none" w:sz="0" w:space="0" w:color="auto"/>
        <w:bottom w:val="none" w:sz="0" w:space="0" w:color="auto"/>
        <w:right w:val="none" w:sz="0" w:space="0" w:color="auto"/>
      </w:divBdr>
    </w:div>
    <w:div w:id="809514818">
      <w:bodyDiv w:val="1"/>
      <w:marLeft w:val="0"/>
      <w:marRight w:val="0"/>
      <w:marTop w:val="0"/>
      <w:marBottom w:val="0"/>
      <w:divBdr>
        <w:top w:val="none" w:sz="0" w:space="0" w:color="auto"/>
        <w:left w:val="none" w:sz="0" w:space="0" w:color="auto"/>
        <w:bottom w:val="none" w:sz="0" w:space="0" w:color="auto"/>
        <w:right w:val="none" w:sz="0" w:space="0" w:color="auto"/>
      </w:divBdr>
    </w:div>
    <w:div w:id="836308844">
      <w:bodyDiv w:val="1"/>
      <w:marLeft w:val="0"/>
      <w:marRight w:val="0"/>
      <w:marTop w:val="0"/>
      <w:marBottom w:val="0"/>
      <w:divBdr>
        <w:top w:val="none" w:sz="0" w:space="0" w:color="auto"/>
        <w:left w:val="none" w:sz="0" w:space="0" w:color="auto"/>
        <w:bottom w:val="none" w:sz="0" w:space="0" w:color="auto"/>
        <w:right w:val="none" w:sz="0" w:space="0" w:color="auto"/>
      </w:divBdr>
    </w:div>
    <w:div w:id="838350099">
      <w:bodyDiv w:val="1"/>
      <w:marLeft w:val="0"/>
      <w:marRight w:val="0"/>
      <w:marTop w:val="0"/>
      <w:marBottom w:val="0"/>
      <w:divBdr>
        <w:top w:val="none" w:sz="0" w:space="0" w:color="auto"/>
        <w:left w:val="none" w:sz="0" w:space="0" w:color="auto"/>
        <w:bottom w:val="none" w:sz="0" w:space="0" w:color="auto"/>
        <w:right w:val="none" w:sz="0" w:space="0" w:color="auto"/>
      </w:divBdr>
      <w:divsChild>
        <w:div w:id="496581478">
          <w:marLeft w:val="0"/>
          <w:marRight w:val="0"/>
          <w:marTop w:val="0"/>
          <w:marBottom w:val="0"/>
          <w:divBdr>
            <w:top w:val="none" w:sz="0" w:space="0" w:color="auto"/>
            <w:left w:val="none" w:sz="0" w:space="0" w:color="auto"/>
            <w:bottom w:val="none" w:sz="0" w:space="0" w:color="auto"/>
            <w:right w:val="none" w:sz="0" w:space="0" w:color="auto"/>
          </w:divBdr>
        </w:div>
        <w:div w:id="1066220807">
          <w:marLeft w:val="0"/>
          <w:marRight w:val="0"/>
          <w:marTop w:val="0"/>
          <w:marBottom w:val="0"/>
          <w:divBdr>
            <w:top w:val="none" w:sz="0" w:space="0" w:color="auto"/>
            <w:left w:val="none" w:sz="0" w:space="0" w:color="auto"/>
            <w:bottom w:val="none" w:sz="0" w:space="0" w:color="auto"/>
            <w:right w:val="none" w:sz="0" w:space="0" w:color="auto"/>
          </w:divBdr>
        </w:div>
        <w:div w:id="1581676215">
          <w:marLeft w:val="0"/>
          <w:marRight w:val="0"/>
          <w:marTop w:val="0"/>
          <w:marBottom w:val="0"/>
          <w:divBdr>
            <w:top w:val="none" w:sz="0" w:space="0" w:color="auto"/>
            <w:left w:val="none" w:sz="0" w:space="0" w:color="auto"/>
            <w:bottom w:val="none" w:sz="0" w:space="0" w:color="auto"/>
            <w:right w:val="none" w:sz="0" w:space="0" w:color="auto"/>
          </w:divBdr>
        </w:div>
        <w:div w:id="1798136033">
          <w:marLeft w:val="0"/>
          <w:marRight w:val="0"/>
          <w:marTop w:val="0"/>
          <w:marBottom w:val="0"/>
          <w:divBdr>
            <w:top w:val="none" w:sz="0" w:space="0" w:color="auto"/>
            <w:left w:val="none" w:sz="0" w:space="0" w:color="auto"/>
            <w:bottom w:val="none" w:sz="0" w:space="0" w:color="auto"/>
            <w:right w:val="none" w:sz="0" w:space="0" w:color="auto"/>
          </w:divBdr>
        </w:div>
      </w:divsChild>
    </w:div>
    <w:div w:id="897321748">
      <w:bodyDiv w:val="1"/>
      <w:marLeft w:val="0"/>
      <w:marRight w:val="0"/>
      <w:marTop w:val="0"/>
      <w:marBottom w:val="0"/>
      <w:divBdr>
        <w:top w:val="none" w:sz="0" w:space="0" w:color="auto"/>
        <w:left w:val="none" w:sz="0" w:space="0" w:color="auto"/>
        <w:bottom w:val="none" w:sz="0" w:space="0" w:color="auto"/>
        <w:right w:val="none" w:sz="0" w:space="0" w:color="auto"/>
      </w:divBdr>
    </w:div>
    <w:div w:id="1048261731">
      <w:bodyDiv w:val="1"/>
      <w:marLeft w:val="0"/>
      <w:marRight w:val="0"/>
      <w:marTop w:val="0"/>
      <w:marBottom w:val="0"/>
      <w:divBdr>
        <w:top w:val="none" w:sz="0" w:space="0" w:color="auto"/>
        <w:left w:val="none" w:sz="0" w:space="0" w:color="auto"/>
        <w:bottom w:val="none" w:sz="0" w:space="0" w:color="auto"/>
        <w:right w:val="none" w:sz="0" w:space="0" w:color="auto"/>
      </w:divBdr>
      <w:divsChild>
        <w:div w:id="676425734">
          <w:marLeft w:val="0"/>
          <w:marRight w:val="0"/>
          <w:marTop w:val="0"/>
          <w:marBottom w:val="0"/>
          <w:divBdr>
            <w:top w:val="none" w:sz="0" w:space="0" w:color="auto"/>
            <w:left w:val="none" w:sz="0" w:space="0" w:color="auto"/>
            <w:bottom w:val="none" w:sz="0" w:space="0" w:color="auto"/>
            <w:right w:val="none" w:sz="0" w:space="0" w:color="auto"/>
          </w:divBdr>
        </w:div>
      </w:divsChild>
    </w:div>
    <w:div w:id="1060983291">
      <w:bodyDiv w:val="1"/>
      <w:marLeft w:val="0"/>
      <w:marRight w:val="0"/>
      <w:marTop w:val="0"/>
      <w:marBottom w:val="0"/>
      <w:divBdr>
        <w:top w:val="none" w:sz="0" w:space="0" w:color="auto"/>
        <w:left w:val="none" w:sz="0" w:space="0" w:color="auto"/>
        <w:bottom w:val="none" w:sz="0" w:space="0" w:color="auto"/>
        <w:right w:val="none" w:sz="0" w:space="0" w:color="auto"/>
      </w:divBdr>
    </w:div>
    <w:div w:id="1063067821">
      <w:bodyDiv w:val="1"/>
      <w:marLeft w:val="0"/>
      <w:marRight w:val="0"/>
      <w:marTop w:val="0"/>
      <w:marBottom w:val="0"/>
      <w:divBdr>
        <w:top w:val="none" w:sz="0" w:space="0" w:color="auto"/>
        <w:left w:val="none" w:sz="0" w:space="0" w:color="auto"/>
        <w:bottom w:val="none" w:sz="0" w:space="0" w:color="auto"/>
        <w:right w:val="none" w:sz="0" w:space="0" w:color="auto"/>
      </w:divBdr>
    </w:div>
    <w:div w:id="1122380005">
      <w:bodyDiv w:val="1"/>
      <w:marLeft w:val="0"/>
      <w:marRight w:val="0"/>
      <w:marTop w:val="0"/>
      <w:marBottom w:val="0"/>
      <w:divBdr>
        <w:top w:val="none" w:sz="0" w:space="0" w:color="auto"/>
        <w:left w:val="none" w:sz="0" w:space="0" w:color="auto"/>
        <w:bottom w:val="none" w:sz="0" w:space="0" w:color="auto"/>
        <w:right w:val="none" w:sz="0" w:space="0" w:color="auto"/>
      </w:divBdr>
      <w:divsChild>
        <w:div w:id="334458183">
          <w:marLeft w:val="0"/>
          <w:marRight w:val="0"/>
          <w:marTop w:val="0"/>
          <w:marBottom w:val="0"/>
          <w:divBdr>
            <w:top w:val="none" w:sz="0" w:space="0" w:color="auto"/>
            <w:left w:val="none" w:sz="0" w:space="0" w:color="auto"/>
            <w:bottom w:val="none" w:sz="0" w:space="0" w:color="auto"/>
            <w:right w:val="none" w:sz="0" w:space="0" w:color="auto"/>
          </w:divBdr>
        </w:div>
        <w:div w:id="1882283255">
          <w:marLeft w:val="0"/>
          <w:marRight w:val="0"/>
          <w:marTop w:val="0"/>
          <w:marBottom w:val="0"/>
          <w:divBdr>
            <w:top w:val="none" w:sz="0" w:space="0" w:color="auto"/>
            <w:left w:val="none" w:sz="0" w:space="0" w:color="auto"/>
            <w:bottom w:val="none" w:sz="0" w:space="0" w:color="auto"/>
            <w:right w:val="none" w:sz="0" w:space="0" w:color="auto"/>
          </w:divBdr>
        </w:div>
        <w:div w:id="499466662">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42430554">
      <w:bodyDiv w:val="1"/>
      <w:marLeft w:val="0"/>
      <w:marRight w:val="0"/>
      <w:marTop w:val="0"/>
      <w:marBottom w:val="0"/>
      <w:divBdr>
        <w:top w:val="none" w:sz="0" w:space="0" w:color="auto"/>
        <w:left w:val="none" w:sz="0" w:space="0" w:color="auto"/>
        <w:bottom w:val="none" w:sz="0" w:space="0" w:color="auto"/>
        <w:right w:val="none" w:sz="0" w:space="0" w:color="auto"/>
      </w:divBdr>
    </w:div>
    <w:div w:id="1202285060">
      <w:bodyDiv w:val="1"/>
      <w:marLeft w:val="0"/>
      <w:marRight w:val="0"/>
      <w:marTop w:val="0"/>
      <w:marBottom w:val="0"/>
      <w:divBdr>
        <w:top w:val="none" w:sz="0" w:space="0" w:color="auto"/>
        <w:left w:val="none" w:sz="0" w:space="0" w:color="auto"/>
        <w:bottom w:val="none" w:sz="0" w:space="0" w:color="auto"/>
        <w:right w:val="none" w:sz="0" w:space="0" w:color="auto"/>
      </w:divBdr>
    </w:div>
    <w:div w:id="1264919492">
      <w:bodyDiv w:val="1"/>
      <w:marLeft w:val="0"/>
      <w:marRight w:val="0"/>
      <w:marTop w:val="0"/>
      <w:marBottom w:val="0"/>
      <w:divBdr>
        <w:top w:val="none" w:sz="0" w:space="0" w:color="auto"/>
        <w:left w:val="none" w:sz="0" w:space="0" w:color="auto"/>
        <w:bottom w:val="none" w:sz="0" w:space="0" w:color="auto"/>
        <w:right w:val="none" w:sz="0" w:space="0" w:color="auto"/>
      </w:divBdr>
    </w:div>
    <w:div w:id="1283077879">
      <w:bodyDiv w:val="1"/>
      <w:marLeft w:val="0"/>
      <w:marRight w:val="0"/>
      <w:marTop w:val="0"/>
      <w:marBottom w:val="0"/>
      <w:divBdr>
        <w:top w:val="none" w:sz="0" w:space="0" w:color="auto"/>
        <w:left w:val="none" w:sz="0" w:space="0" w:color="auto"/>
        <w:bottom w:val="none" w:sz="0" w:space="0" w:color="auto"/>
        <w:right w:val="none" w:sz="0" w:space="0" w:color="auto"/>
      </w:divBdr>
    </w:div>
    <w:div w:id="1297877261">
      <w:bodyDiv w:val="1"/>
      <w:marLeft w:val="0"/>
      <w:marRight w:val="0"/>
      <w:marTop w:val="0"/>
      <w:marBottom w:val="0"/>
      <w:divBdr>
        <w:top w:val="none" w:sz="0" w:space="0" w:color="auto"/>
        <w:left w:val="none" w:sz="0" w:space="0" w:color="auto"/>
        <w:bottom w:val="none" w:sz="0" w:space="0" w:color="auto"/>
        <w:right w:val="none" w:sz="0" w:space="0" w:color="auto"/>
      </w:divBdr>
    </w:div>
    <w:div w:id="1298293611">
      <w:bodyDiv w:val="1"/>
      <w:marLeft w:val="0"/>
      <w:marRight w:val="0"/>
      <w:marTop w:val="0"/>
      <w:marBottom w:val="0"/>
      <w:divBdr>
        <w:top w:val="none" w:sz="0" w:space="0" w:color="auto"/>
        <w:left w:val="none" w:sz="0" w:space="0" w:color="auto"/>
        <w:bottom w:val="none" w:sz="0" w:space="0" w:color="auto"/>
        <w:right w:val="none" w:sz="0" w:space="0" w:color="auto"/>
      </w:divBdr>
    </w:div>
    <w:div w:id="1368994154">
      <w:bodyDiv w:val="1"/>
      <w:marLeft w:val="0"/>
      <w:marRight w:val="0"/>
      <w:marTop w:val="0"/>
      <w:marBottom w:val="0"/>
      <w:divBdr>
        <w:top w:val="none" w:sz="0" w:space="0" w:color="auto"/>
        <w:left w:val="none" w:sz="0" w:space="0" w:color="auto"/>
        <w:bottom w:val="none" w:sz="0" w:space="0" w:color="auto"/>
        <w:right w:val="none" w:sz="0" w:space="0" w:color="auto"/>
      </w:divBdr>
    </w:div>
    <w:div w:id="1388728118">
      <w:bodyDiv w:val="1"/>
      <w:marLeft w:val="0"/>
      <w:marRight w:val="0"/>
      <w:marTop w:val="0"/>
      <w:marBottom w:val="0"/>
      <w:divBdr>
        <w:top w:val="none" w:sz="0" w:space="0" w:color="auto"/>
        <w:left w:val="none" w:sz="0" w:space="0" w:color="auto"/>
        <w:bottom w:val="none" w:sz="0" w:space="0" w:color="auto"/>
        <w:right w:val="none" w:sz="0" w:space="0" w:color="auto"/>
      </w:divBdr>
      <w:divsChild>
        <w:div w:id="1815020473">
          <w:marLeft w:val="0"/>
          <w:marRight w:val="0"/>
          <w:marTop w:val="0"/>
          <w:marBottom w:val="0"/>
          <w:divBdr>
            <w:top w:val="none" w:sz="0" w:space="0" w:color="auto"/>
            <w:left w:val="none" w:sz="0" w:space="0" w:color="auto"/>
            <w:bottom w:val="none" w:sz="0" w:space="0" w:color="auto"/>
            <w:right w:val="none" w:sz="0" w:space="0" w:color="auto"/>
          </w:divBdr>
        </w:div>
        <w:div w:id="1348605336">
          <w:marLeft w:val="0"/>
          <w:marRight w:val="0"/>
          <w:marTop w:val="0"/>
          <w:marBottom w:val="0"/>
          <w:divBdr>
            <w:top w:val="none" w:sz="0" w:space="0" w:color="auto"/>
            <w:left w:val="none" w:sz="0" w:space="0" w:color="auto"/>
            <w:bottom w:val="none" w:sz="0" w:space="0" w:color="auto"/>
            <w:right w:val="none" w:sz="0" w:space="0" w:color="auto"/>
          </w:divBdr>
        </w:div>
        <w:div w:id="1757480035">
          <w:marLeft w:val="0"/>
          <w:marRight w:val="0"/>
          <w:marTop w:val="0"/>
          <w:marBottom w:val="0"/>
          <w:divBdr>
            <w:top w:val="none" w:sz="0" w:space="0" w:color="auto"/>
            <w:left w:val="none" w:sz="0" w:space="0" w:color="auto"/>
            <w:bottom w:val="none" w:sz="0" w:space="0" w:color="auto"/>
            <w:right w:val="none" w:sz="0" w:space="0" w:color="auto"/>
          </w:divBdr>
        </w:div>
      </w:divsChild>
    </w:div>
    <w:div w:id="1426533088">
      <w:bodyDiv w:val="1"/>
      <w:marLeft w:val="0"/>
      <w:marRight w:val="0"/>
      <w:marTop w:val="0"/>
      <w:marBottom w:val="0"/>
      <w:divBdr>
        <w:top w:val="none" w:sz="0" w:space="0" w:color="auto"/>
        <w:left w:val="none" w:sz="0" w:space="0" w:color="auto"/>
        <w:bottom w:val="none" w:sz="0" w:space="0" w:color="auto"/>
        <w:right w:val="none" w:sz="0" w:space="0" w:color="auto"/>
      </w:divBdr>
    </w:div>
    <w:div w:id="1459570682">
      <w:bodyDiv w:val="1"/>
      <w:marLeft w:val="0"/>
      <w:marRight w:val="0"/>
      <w:marTop w:val="0"/>
      <w:marBottom w:val="0"/>
      <w:divBdr>
        <w:top w:val="none" w:sz="0" w:space="0" w:color="auto"/>
        <w:left w:val="none" w:sz="0" w:space="0" w:color="auto"/>
        <w:bottom w:val="none" w:sz="0" w:space="0" w:color="auto"/>
        <w:right w:val="none" w:sz="0" w:space="0" w:color="auto"/>
      </w:divBdr>
    </w:div>
    <w:div w:id="1466895890">
      <w:bodyDiv w:val="1"/>
      <w:marLeft w:val="0"/>
      <w:marRight w:val="0"/>
      <w:marTop w:val="0"/>
      <w:marBottom w:val="0"/>
      <w:divBdr>
        <w:top w:val="none" w:sz="0" w:space="0" w:color="auto"/>
        <w:left w:val="none" w:sz="0" w:space="0" w:color="auto"/>
        <w:bottom w:val="none" w:sz="0" w:space="0" w:color="auto"/>
        <w:right w:val="none" w:sz="0" w:space="0" w:color="auto"/>
      </w:divBdr>
    </w:div>
    <w:div w:id="1470709426">
      <w:bodyDiv w:val="1"/>
      <w:marLeft w:val="0"/>
      <w:marRight w:val="0"/>
      <w:marTop w:val="0"/>
      <w:marBottom w:val="0"/>
      <w:divBdr>
        <w:top w:val="none" w:sz="0" w:space="0" w:color="auto"/>
        <w:left w:val="none" w:sz="0" w:space="0" w:color="auto"/>
        <w:bottom w:val="none" w:sz="0" w:space="0" w:color="auto"/>
        <w:right w:val="none" w:sz="0" w:space="0" w:color="auto"/>
      </w:divBdr>
    </w:div>
    <w:div w:id="1493988924">
      <w:bodyDiv w:val="1"/>
      <w:marLeft w:val="0"/>
      <w:marRight w:val="0"/>
      <w:marTop w:val="0"/>
      <w:marBottom w:val="0"/>
      <w:divBdr>
        <w:top w:val="none" w:sz="0" w:space="0" w:color="auto"/>
        <w:left w:val="none" w:sz="0" w:space="0" w:color="auto"/>
        <w:bottom w:val="none" w:sz="0" w:space="0" w:color="auto"/>
        <w:right w:val="none" w:sz="0" w:space="0" w:color="auto"/>
      </w:divBdr>
    </w:div>
    <w:div w:id="1500804813">
      <w:bodyDiv w:val="1"/>
      <w:marLeft w:val="0"/>
      <w:marRight w:val="0"/>
      <w:marTop w:val="0"/>
      <w:marBottom w:val="0"/>
      <w:divBdr>
        <w:top w:val="none" w:sz="0" w:space="0" w:color="auto"/>
        <w:left w:val="none" w:sz="0" w:space="0" w:color="auto"/>
        <w:bottom w:val="none" w:sz="0" w:space="0" w:color="auto"/>
        <w:right w:val="none" w:sz="0" w:space="0" w:color="auto"/>
      </w:divBdr>
    </w:div>
    <w:div w:id="1506432768">
      <w:bodyDiv w:val="1"/>
      <w:marLeft w:val="0"/>
      <w:marRight w:val="0"/>
      <w:marTop w:val="0"/>
      <w:marBottom w:val="0"/>
      <w:divBdr>
        <w:top w:val="none" w:sz="0" w:space="0" w:color="auto"/>
        <w:left w:val="none" w:sz="0" w:space="0" w:color="auto"/>
        <w:bottom w:val="none" w:sz="0" w:space="0" w:color="auto"/>
        <w:right w:val="none" w:sz="0" w:space="0" w:color="auto"/>
      </w:divBdr>
    </w:div>
    <w:div w:id="1533222026">
      <w:bodyDiv w:val="1"/>
      <w:marLeft w:val="0"/>
      <w:marRight w:val="0"/>
      <w:marTop w:val="0"/>
      <w:marBottom w:val="0"/>
      <w:divBdr>
        <w:top w:val="none" w:sz="0" w:space="0" w:color="auto"/>
        <w:left w:val="none" w:sz="0" w:space="0" w:color="auto"/>
        <w:bottom w:val="none" w:sz="0" w:space="0" w:color="auto"/>
        <w:right w:val="none" w:sz="0" w:space="0" w:color="auto"/>
      </w:divBdr>
    </w:div>
    <w:div w:id="1542010175">
      <w:bodyDiv w:val="1"/>
      <w:marLeft w:val="0"/>
      <w:marRight w:val="0"/>
      <w:marTop w:val="0"/>
      <w:marBottom w:val="0"/>
      <w:divBdr>
        <w:top w:val="none" w:sz="0" w:space="0" w:color="auto"/>
        <w:left w:val="none" w:sz="0" w:space="0" w:color="auto"/>
        <w:bottom w:val="none" w:sz="0" w:space="0" w:color="auto"/>
        <w:right w:val="none" w:sz="0" w:space="0" w:color="auto"/>
      </w:divBdr>
    </w:div>
    <w:div w:id="1548378036">
      <w:bodyDiv w:val="1"/>
      <w:marLeft w:val="0"/>
      <w:marRight w:val="0"/>
      <w:marTop w:val="0"/>
      <w:marBottom w:val="0"/>
      <w:divBdr>
        <w:top w:val="none" w:sz="0" w:space="0" w:color="auto"/>
        <w:left w:val="none" w:sz="0" w:space="0" w:color="auto"/>
        <w:bottom w:val="none" w:sz="0" w:space="0" w:color="auto"/>
        <w:right w:val="none" w:sz="0" w:space="0" w:color="auto"/>
      </w:divBdr>
    </w:div>
    <w:div w:id="1548881583">
      <w:bodyDiv w:val="1"/>
      <w:marLeft w:val="0"/>
      <w:marRight w:val="0"/>
      <w:marTop w:val="0"/>
      <w:marBottom w:val="0"/>
      <w:divBdr>
        <w:top w:val="none" w:sz="0" w:space="0" w:color="auto"/>
        <w:left w:val="none" w:sz="0" w:space="0" w:color="auto"/>
        <w:bottom w:val="none" w:sz="0" w:space="0" w:color="auto"/>
        <w:right w:val="none" w:sz="0" w:space="0" w:color="auto"/>
      </w:divBdr>
    </w:div>
    <w:div w:id="1601836622">
      <w:bodyDiv w:val="1"/>
      <w:marLeft w:val="0"/>
      <w:marRight w:val="0"/>
      <w:marTop w:val="0"/>
      <w:marBottom w:val="0"/>
      <w:divBdr>
        <w:top w:val="none" w:sz="0" w:space="0" w:color="auto"/>
        <w:left w:val="none" w:sz="0" w:space="0" w:color="auto"/>
        <w:bottom w:val="none" w:sz="0" w:space="0" w:color="auto"/>
        <w:right w:val="none" w:sz="0" w:space="0" w:color="auto"/>
      </w:divBdr>
      <w:divsChild>
        <w:div w:id="637035740">
          <w:marLeft w:val="0"/>
          <w:marRight w:val="0"/>
          <w:marTop w:val="0"/>
          <w:marBottom w:val="0"/>
          <w:divBdr>
            <w:top w:val="none" w:sz="0" w:space="0" w:color="auto"/>
            <w:left w:val="none" w:sz="0" w:space="0" w:color="auto"/>
            <w:bottom w:val="none" w:sz="0" w:space="0" w:color="auto"/>
            <w:right w:val="none" w:sz="0" w:space="0" w:color="auto"/>
          </w:divBdr>
        </w:div>
        <w:div w:id="2136487049">
          <w:marLeft w:val="0"/>
          <w:marRight w:val="0"/>
          <w:marTop w:val="0"/>
          <w:marBottom w:val="0"/>
          <w:divBdr>
            <w:top w:val="none" w:sz="0" w:space="0" w:color="auto"/>
            <w:left w:val="none" w:sz="0" w:space="0" w:color="auto"/>
            <w:bottom w:val="none" w:sz="0" w:space="0" w:color="auto"/>
            <w:right w:val="none" w:sz="0" w:space="0" w:color="auto"/>
          </w:divBdr>
        </w:div>
        <w:div w:id="166218975">
          <w:marLeft w:val="0"/>
          <w:marRight w:val="0"/>
          <w:marTop w:val="0"/>
          <w:marBottom w:val="0"/>
          <w:divBdr>
            <w:top w:val="none" w:sz="0" w:space="0" w:color="auto"/>
            <w:left w:val="none" w:sz="0" w:space="0" w:color="auto"/>
            <w:bottom w:val="none" w:sz="0" w:space="0" w:color="auto"/>
            <w:right w:val="none" w:sz="0" w:space="0" w:color="auto"/>
          </w:divBdr>
        </w:div>
        <w:div w:id="573200249">
          <w:marLeft w:val="0"/>
          <w:marRight w:val="0"/>
          <w:marTop w:val="0"/>
          <w:marBottom w:val="0"/>
          <w:divBdr>
            <w:top w:val="none" w:sz="0" w:space="0" w:color="auto"/>
            <w:left w:val="none" w:sz="0" w:space="0" w:color="auto"/>
            <w:bottom w:val="none" w:sz="0" w:space="0" w:color="auto"/>
            <w:right w:val="none" w:sz="0" w:space="0" w:color="auto"/>
          </w:divBdr>
        </w:div>
      </w:divsChild>
    </w:div>
    <w:div w:id="1613632807">
      <w:bodyDiv w:val="1"/>
      <w:marLeft w:val="0"/>
      <w:marRight w:val="0"/>
      <w:marTop w:val="0"/>
      <w:marBottom w:val="0"/>
      <w:divBdr>
        <w:top w:val="none" w:sz="0" w:space="0" w:color="auto"/>
        <w:left w:val="none" w:sz="0" w:space="0" w:color="auto"/>
        <w:bottom w:val="none" w:sz="0" w:space="0" w:color="auto"/>
        <w:right w:val="none" w:sz="0" w:space="0" w:color="auto"/>
      </w:divBdr>
      <w:divsChild>
        <w:div w:id="1154637906">
          <w:marLeft w:val="0"/>
          <w:marRight w:val="0"/>
          <w:marTop w:val="0"/>
          <w:marBottom w:val="0"/>
          <w:divBdr>
            <w:top w:val="none" w:sz="0" w:space="0" w:color="auto"/>
            <w:left w:val="none" w:sz="0" w:space="0" w:color="auto"/>
            <w:bottom w:val="none" w:sz="0" w:space="0" w:color="auto"/>
            <w:right w:val="none" w:sz="0" w:space="0" w:color="auto"/>
          </w:divBdr>
        </w:div>
        <w:div w:id="1625698401">
          <w:marLeft w:val="0"/>
          <w:marRight w:val="0"/>
          <w:marTop w:val="0"/>
          <w:marBottom w:val="0"/>
          <w:divBdr>
            <w:top w:val="none" w:sz="0" w:space="0" w:color="auto"/>
            <w:left w:val="none" w:sz="0" w:space="0" w:color="auto"/>
            <w:bottom w:val="none" w:sz="0" w:space="0" w:color="auto"/>
            <w:right w:val="none" w:sz="0" w:space="0" w:color="auto"/>
          </w:divBdr>
        </w:div>
        <w:div w:id="105076578">
          <w:marLeft w:val="0"/>
          <w:marRight w:val="0"/>
          <w:marTop w:val="0"/>
          <w:marBottom w:val="0"/>
          <w:divBdr>
            <w:top w:val="none" w:sz="0" w:space="0" w:color="auto"/>
            <w:left w:val="none" w:sz="0" w:space="0" w:color="auto"/>
            <w:bottom w:val="none" w:sz="0" w:space="0" w:color="auto"/>
            <w:right w:val="none" w:sz="0" w:space="0" w:color="auto"/>
          </w:divBdr>
        </w:div>
      </w:divsChild>
    </w:div>
    <w:div w:id="1618411918">
      <w:bodyDiv w:val="1"/>
      <w:marLeft w:val="0"/>
      <w:marRight w:val="0"/>
      <w:marTop w:val="0"/>
      <w:marBottom w:val="0"/>
      <w:divBdr>
        <w:top w:val="none" w:sz="0" w:space="0" w:color="auto"/>
        <w:left w:val="none" w:sz="0" w:space="0" w:color="auto"/>
        <w:bottom w:val="none" w:sz="0" w:space="0" w:color="auto"/>
        <w:right w:val="none" w:sz="0" w:space="0" w:color="auto"/>
      </w:divBdr>
    </w:div>
    <w:div w:id="1639797667">
      <w:bodyDiv w:val="1"/>
      <w:marLeft w:val="0"/>
      <w:marRight w:val="0"/>
      <w:marTop w:val="0"/>
      <w:marBottom w:val="0"/>
      <w:divBdr>
        <w:top w:val="none" w:sz="0" w:space="0" w:color="auto"/>
        <w:left w:val="none" w:sz="0" w:space="0" w:color="auto"/>
        <w:bottom w:val="none" w:sz="0" w:space="0" w:color="auto"/>
        <w:right w:val="none" w:sz="0" w:space="0" w:color="auto"/>
      </w:divBdr>
    </w:div>
    <w:div w:id="1647052433">
      <w:bodyDiv w:val="1"/>
      <w:marLeft w:val="0"/>
      <w:marRight w:val="0"/>
      <w:marTop w:val="0"/>
      <w:marBottom w:val="0"/>
      <w:divBdr>
        <w:top w:val="none" w:sz="0" w:space="0" w:color="auto"/>
        <w:left w:val="none" w:sz="0" w:space="0" w:color="auto"/>
        <w:bottom w:val="none" w:sz="0" w:space="0" w:color="auto"/>
        <w:right w:val="none" w:sz="0" w:space="0" w:color="auto"/>
      </w:divBdr>
    </w:div>
    <w:div w:id="1649895963">
      <w:bodyDiv w:val="1"/>
      <w:marLeft w:val="0"/>
      <w:marRight w:val="0"/>
      <w:marTop w:val="0"/>
      <w:marBottom w:val="0"/>
      <w:divBdr>
        <w:top w:val="none" w:sz="0" w:space="0" w:color="auto"/>
        <w:left w:val="none" w:sz="0" w:space="0" w:color="auto"/>
        <w:bottom w:val="none" w:sz="0" w:space="0" w:color="auto"/>
        <w:right w:val="none" w:sz="0" w:space="0" w:color="auto"/>
      </w:divBdr>
    </w:div>
    <w:div w:id="1661960126">
      <w:bodyDiv w:val="1"/>
      <w:marLeft w:val="0"/>
      <w:marRight w:val="0"/>
      <w:marTop w:val="0"/>
      <w:marBottom w:val="0"/>
      <w:divBdr>
        <w:top w:val="none" w:sz="0" w:space="0" w:color="auto"/>
        <w:left w:val="none" w:sz="0" w:space="0" w:color="auto"/>
        <w:bottom w:val="none" w:sz="0" w:space="0" w:color="auto"/>
        <w:right w:val="none" w:sz="0" w:space="0" w:color="auto"/>
      </w:divBdr>
    </w:div>
    <w:div w:id="1716468247">
      <w:bodyDiv w:val="1"/>
      <w:marLeft w:val="0"/>
      <w:marRight w:val="0"/>
      <w:marTop w:val="0"/>
      <w:marBottom w:val="0"/>
      <w:divBdr>
        <w:top w:val="none" w:sz="0" w:space="0" w:color="auto"/>
        <w:left w:val="none" w:sz="0" w:space="0" w:color="auto"/>
        <w:bottom w:val="none" w:sz="0" w:space="0" w:color="auto"/>
        <w:right w:val="none" w:sz="0" w:space="0" w:color="auto"/>
      </w:divBdr>
    </w:div>
    <w:div w:id="1745253377">
      <w:bodyDiv w:val="1"/>
      <w:marLeft w:val="0"/>
      <w:marRight w:val="0"/>
      <w:marTop w:val="0"/>
      <w:marBottom w:val="0"/>
      <w:divBdr>
        <w:top w:val="none" w:sz="0" w:space="0" w:color="auto"/>
        <w:left w:val="none" w:sz="0" w:space="0" w:color="auto"/>
        <w:bottom w:val="none" w:sz="0" w:space="0" w:color="auto"/>
        <w:right w:val="none" w:sz="0" w:space="0" w:color="auto"/>
      </w:divBdr>
      <w:divsChild>
        <w:div w:id="1795325265">
          <w:marLeft w:val="0"/>
          <w:marRight w:val="0"/>
          <w:marTop w:val="0"/>
          <w:marBottom w:val="0"/>
          <w:divBdr>
            <w:top w:val="none" w:sz="0" w:space="0" w:color="auto"/>
            <w:left w:val="none" w:sz="0" w:space="0" w:color="auto"/>
            <w:bottom w:val="none" w:sz="0" w:space="0" w:color="auto"/>
            <w:right w:val="none" w:sz="0" w:space="0" w:color="auto"/>
          </w:divBdr>
        </w:div>
        <w:div w:id="1107506712">
          <w:marLeft w:val="0"/>
          <w:marRight w:val="0"/>
          <w:marTop w:val="0"/>
          <w:marBottom w:val="0"/>
          <w:divBdr>
            <w:top w:val="none" w:sz="0" w:space="0" w:color="auto"/>
            <w:left w:val="none" w:sz="0" w:space="0" w:color="auto"/>
            <w:bottom w:val="none" w:sz="0" w:space="0" w:color="auto"/>
            <w:right w:val="none" w:sz="0" w:space="0" w:color="auto"/>
          </w:divBdr>
        </w:div>
        <w:div w:id="1281449196">
          <w:marLeft w:val="0"/>
          <w:marRight w:val="0"/>
          <w:marTop w:val="0"/>
          <w:marBottom w:val="0"/>
          <w:divBdr>
            <w:top w:val="none" w:sz="0" w:space="0" w:color="auto"/>
            <w:left w:val="none" w:sz="0" w:space="0" w:color="auto"/>
            <w:bottom w:val="none" w:sz="0" w:space="0" w:color="auto"/>
            <w:right w:val="none" w:sz="0" w:space="0" w:color="auto"/>
          </w:divBdr>
        </w:div>
        <w:div w:id="1898785254">
          <w:marLeft w:val="0"/>
          <w:marRight w:val="0"/>
          <w:marTop w:val="0"/>
          <w:marBottom w:val="0"/>
          <w:divBdr>
            <w:top w:val="none" w:sz="0" w:space="0" w:color="auto"/>
            <w:left w:val="none" w:sz="0" w:space="0" w:color="auto"/>
            <w:bottom w:val="none" w:sz="0" w:space="0" w:color="auto"/>
            <w:right w:val="none" w:sz="0" w:space="0" w:color="auto"/>
          </w:divBdr>
        </w:div>
      </w:divsChild>
    </w:div>
    <w:div w:id="1784837077">
      <w:bodyDiv w:val="1"/>
      <w:marLeft w:val="0"/>
      <w:marRight w:val="0"/>
      <w:marTop w:val="0"/>
      <w:marBottom w:val="0"/>
      <w:divBdr>
        <w:top w:val="none" w:sz="0" w:space="0" w:color="auto"/>
        <w:left w:val="none" w:sz="0" w:space="0" w:color="auto"/>
        <w:bottom w:val="none" w:sz="0" w:space="0" w:color="auto"/>
        <w:right w:val="none" w:sz="0" w:space="0" w:color="auto"/>
      </w:divBdr>
      <w:divsChild>
        <w:div w:id="624237350">
          <w:marLeft w:val="0"/>
          <w:marRight w:val="0"/>
          <w:marTop w:val="0"/>
          <w:marBottom w:val="0"/>
          <w:divBdr>
            <w:top w:val="none" w:sz="0" w:space="0" w:color="auto"/>
            <w:left w:val="none" w:sz="0" w:space="0" w:color="auto"/>
            <w:bottom w:val="none" w:sz="0" w:space="0" w:color="auto"/>
            <w:right w:val="none" w:sz="0" w:space="0" w:color="auto"/>
          </w:divBdr>
        </w:div>
        <w:div w:id="274600080">
          <w:marLeft w:val="0"/>
          <w:marRight w:val="0"/>
          <w:marTop w:val="0"/>
          <w:marBottom w:val="0"/>
          <w:divBdr>
            <w:top w:val="none" w:sz="0" w:space="0" w:color="auto"/>
            <w:left w:val="none" w:sz="0" w:space="0" w:color="auto"/>
            <w:bottom w:val="none" w:sz="0" w:space="0" w:color="auto"/>
            <w:right w:val="none" w:sz="0" w:space="0" w:color="auto"/>
          </w:divBdr>
        </w:div>
        <w:div w:id="36860104">
          <w:marLeft w:val="0"/>
          <w:marRight w:val="0"/>
          <w:marTop w:val="0"/>
          <w:marBottom w:val="0"/>
          <w:divBdr>
            <w:top w:val="none" w:sz="0" w:space="0" w:color="auto"/>
            <w:left w:val="none" w:sz="0" w:space="0" w:color="auto"/>
            <w:bottom w:val="none" w:sz="0" w:space="0" w:color="auto"/>
            <w:right w:val="none" w:sz="0" w:space="0" w:color="auto"/>
          </w:divBdr>
        </w:div>
        <w:div w:id="1577393527">
          <w:marLeft w:val="0"/>
          <w:marRight w:val="0"/>
          <w:marTop w:val="0"/>
          <w:marBottom w:val="0"/>
          <w:divBdr>
            <w:top w:val="none" w:sz="0" w:space="0" w:color="auto"/>
            <w:left w:val="none" w:sz="0" w:space="0" w:color="auto"/>
            <w:bottom w:val="none" w:sz="0" w:space="0" w:color="auto"/>
            <w:right w:val="none" w:sz="0" w:space="0" w:color="auto"/>
          </w:divBdr>
        </w:div>
      </w:divsChild>
    </w:div>
    <w:div w:id="1808620843">
      <w:bodyDiv w:val="1"/>
      <w:marLeft w:val="0"/>
      <w:marRight w:val="0"/>
      <w:marTop w:val="0"/>
      <w:marBottom w:val="0"/>
      <w:divBdr>
        <w:top w:val="none" w:sz="0" w:space="0" w:color="auto"/>
        <w:left w:val="none" w:sz="0" w:space="0" w:color="auto"/>
        <w:bottom w:val="none" w:sz="0" w:space="0" w:color="auto"/>
        <w:right w:val="none" w:sz="0" w:space="0" w:color="auto"/>
      </w:divBdr>
    </w:div>
    <w:div w:id="1835216499">
      <w:bodyDiv w:val="1"/>
      <w:marLeft w:val="0"/>
      <w:marRight w:val="0"/>
      <w:marTop w:val="0"/>
      <w:marBottom w:val="0"/>
      <w:divBdr>
        <w:top w:val="none" w:sz="0" w:space="0" w:color="auto"/>
        <w:left w:val="none" w:sz="0" w:space="0" w:color="auto"/>
        <w:bottom w:val="none" w:sz="0" w:space="0" w:color="auto"/>
        <w:right w:val="none" w:sz="0" w:space="0" w:color="auto"/>
      </w:divBdr>
      <w:divsChild>
        <w:div w:id="1524200593">
          <w:marLeft w:val="0"/>
          <w:marRight w:val="0"/>
          <w:marTop w:val="0"/>
          <w:marBottom w:val="0"/>
          <w:divBdr>
            <w:top w:val="none" w:sz="0" w:space="0" w:color="auto"/>
            <w:left w:val="none" w:sz="0" w:space="0" w:color="auto"/>
            <w:bottom w:val="none" w:sz="0" w:space="0" w:color="auto"/>
            <w:right w:val="none" w:sz="0" w:space="0" w:color="auto"/>
          </w:divBdr>
        </w:div>
        <w:div w:id="366294343">
          <w:marLeft w:val="0"/>
          <w:marRight w:val="0"/>
          <w:marTop w:val="0"/>
          <w:marBottom w:val="0"/>
          <w:divBdr>
            <w:top w:val="none" w:sz="0" w:space="0" w:color="auto"/>
            <w:left w:val="none" w:sz="0" w:space="0" w:color="auto"/>
            <w:bottom w:val="none" w:sz="0" w:space="0" w:color="auto"/>
            <w:right w:val="none" w:sz="0" w:space="0" w:color="auto"/>
          </w:divBdr>
        </w:div>
        <w:div w:id="1954241679">
          <w:marLeft w:val="0"/>
          <w:marRight w:val="0"/>
          <w:marTop w:val="0"/>
          <w:marBottom w:val="0"/>
          <w:divBdr>
            <w:top w:val="none" w:sz="0" w:space="0" w:color="auto"/>
            <w:left w:val="none" w:sz="0" w:space="0" w:color="auto"/>
            <w:bottom w:val="none" w:sz="0" w:space="0" w:color="auto"/>
            <w:right w:val="none" w:sz="0" w:space="0" w:color="auto"/>
          </w:divBdr>
        </w:div>
      </w:divsChild>
    </w:div>
    <w:div w:id="1852069019">
      <w:bodyDiv w:val="1"/>
      <w:marLeft w:val="0"/>
      <w:marRight w:val="0"/>
      <w:marTop w:val="0"/>
      <w:marBottom w:val="0"/>
      <w:divBdr>
        <w:top w:val="none" w:sz="0" w:space="0" w:color="auto"/>
        <w:left w:val="none" w:sz="0" w:space="0" w:color="auto"/>
        <w:bottom w:val="none" w:sz="0" w:space="0" w:color="auto"/>
        <w:right w:val="none" w:sz="0" w:space="0" w:color="auto"/>
      </w:divBdr>
      <w:divsChild>
        <w:div w:id="1857688824">
          <w:marLeft w:val="0"/>
          <w:marRight w:val="0"/>
          <w:marTop w:val="0"/>
          <w:marBottom w:val="0"/>
          <w:divBdr>
            <w:top w:val="none" w:sz="0" w:space="0" w:color="auto"/>
            <w:left w:val="none" w:sz="0" w:space="0" w:color="auto"/>
            <w:bottom w:val="none" w:sz="0" w:space="0" w:color="auto"/>
            <w:right w:val="none" w:sz="0" w:space="0" w:color="auto"/>
          </w:divBdr>
        </w:div>
        <w:div w:id="147795532">
          <w:marLeft w:val="0"/>
          <w:marRight w:val="0"/>
          <w:marTop w:val="0"/>
          <w:marBottom w:val="0"/>
          <w:divBdr>
            <w:top w:val="none" w:sz="0" w:space="0" w:color="auto"/>
            <w:left w:val="none" w:sz="0" w:space="0" w:color="auto"/>
            <w:bottom w:val="none" w:sz="0" w:space="0" w:color="auto"/>
            <w:right w:val="none" w:sz="0" w:space="0" w:color="auto"/>
          </w:divBdr>
        </w:div>
        <w:div w:id="617493634">
          <w:marLeft w:val="0"/>
          <w:marRight w:val="0"/>
          <w:marTop w:val="0"/>
          <w:marBottom w:val="0"/>
          <w:divBdr>
            <w:top w:val="none" w:sz="0" w:space="0" w:color="auto"/>
            <w:left w:val="none" w:sz="0" w:space="0" w:color="auto"/>
            <w:bottom w:val="none" w:sz="0" w:space="0" w:color="auto"/>
            <w:right w:val="none" w:sz="0" w:space="0" w:color="auto"/>
          </w:divBdr>
        </w:div>
      </w:divsChild>
    </w:div>
    <w:div w:id="1865971589">
      <w:bodyDiv w:val="1"/>
      <w:marLeft w:val="0"/>
      <w:marRight w:val="0"/>
      <w:marTop w:val="0"/>
      <w:marBottom w:val="0"/>
      <w:divBdr>
        <w:top w:val="none" w:sz="0" w:space="0" w:color="auto"/>
        <w:left w:val="none" w:sz="0" w:space="0" w:color="auto"/>
        <w:bottom w:val="none" w:sz="0" w:space="0" w:color="auto"/>
        <w:right w:val="none" w:sz="0" w:space="0" w:color="auto"/>
      </w:divBdr>
    </w:div>
    <w:div w:id="1929072062">
      <w:bodyDiv w:val="1"/>
      <w:marLeft w:val="0"/>
      <w:marRight w:val="0"/>
      <w:marTop w:val="0"/>
      <w:marBottom w:val="0"/>
      <w:divBdr>
        <w:top w:val="none" w:sz="0" w:space="0" w:color="auto"/>
        <w:left w:val="none" w:sz="0" w:space="0" w:color="auto"/>
        <w:bottom w:val="none" w:sz="0" w:space="0" w:color="auto"/>
        <w:right w:val="none" w:sz="0" w:space="0" w:color="auto"/>
      </w:divBdr>
      <w:divsChild>
        <w:div w:id="1078751678">
          <w:marLeft w:val="0"/>
          <w:marRight w:val="0"/>
          <w:marTop w:val="0"/>
          <w:marBottom w:val="0"/>
          <w:divBdr>
            <w:top w:val="none" w:sz="0" w:space="0" w:color="auto"/>
            <w:left w:val="none" w:sz="0" w:space="0" w:color="auto"/>
            <w:bottom w:val="none" w:sz="0" w:space="0" w:color="auto"/>
            <w:right w:val="none" w:sz="0" w:space="0" w:color="auto"/>
          </w:divBdr>
        </w:div>
        <w:div w:id="1022046809">
          <w:marLeft w:val="0"/>
          <w:marRight w:val="0"/>
          <w:marTop w:val="0"/>
          <w:marBottom w:val="0"/>
          <w:divBdr>
            <w:top w:val="none" w:sz="0" w:space="0" w:color="auto"/>
            <w:left w:val="none" w:sz="0" w:space="0" w:color="auto"/>
            <w:bottom w:val="none" w:sz="0" w:space="0" w:color="auto"/>
            <w:right w:val="none" w:sz="0" w:space="0" w:color="auto"/>
          </w:divBdr>
        </w:div>
        <w:div w:id="103772531">
          <w:marLeft w:val="0"/>
          <w:marRight w:val="0"/>
          <w:marTop w:val="0"/>
          <w:marBottom w:val="0"/>
          <w:divBdr>
            <w:top w:val="none" w:sz="0" w:space="0" w:color="auto"/>
            <w:left w:val="none" w:sz="0" w:space="0" w:color="auto"/>
            <w:bottom w:val="none" w:sz="0" w:space="0" w:color="auto"/>
            <w:right w:val="none" w:sz="0" w:space="0" w:color="auto"/>
          </w:divBdr>
        </w:div>
      </w:divsChild>
    </w:div>
    <w:div w:id="1940522786">
      <w:bodyDiv w:val="1"/>
      <w:marLeft w:val="0"/>
      <w:marRight w:val="0"/>
      <w:marTop w:val="0"/>
      <w:marBottom w:val="0"/>
      <w:divBdr>
        <w:top w:val="none" w:sz="0" w:space="0" w:color="auto"/>
        <w:left w:val="none" w:sz="0" w:space="0" w:color="auto"/>
        <w:bottom w:val="none" w:sz="0" w:space="0" w:color="auto"/>
        <w:right w:val="none" w:sz="0" w:space="0" w:color="auto"/>
      </w:divBdr>
    </w:div>
    <w:div w:id="1974291025">
      <w:bodyDiv w:val="1"/>
      <w:marLeft w:val="0"/>
      <w:marRight w:val="0"/>
      <w:marTop w:val="0"/>
      <w:marBottom w:val="0"/>
      <w:divBdr>
        <w:top w:val="none" w:sz="0" w:space="0" w:color="auto"/>
        <w:left w:val="none" w:sz="0" w:space="0" w:color="auto"/>
        <w:bottom w:val="none" w:sz="0" w:space="0" w:color="auto"/>
        <w:right w:val="none" w:sz="0" w:space="0" w:color="auto"/>
      </w:divBdr>
    </w:div>
    <w:div w:id="1989942852">
      <w:bodyDiv w:val="1"/>
      <w:marLeft w:val="0"/>
      <w:marRight w:val="0"/>
      <w:marTop w:val="0"/>
      <w:marBottom w:val="0"/>
      <w:divBdr>
        <w:top w:val="none" w:sz="0" w:space="0" w:color="auto"/>
        <w:left w:val="none" w:sz="0" w:space="0" w:color="auto"/>
        <w:bottom w:val="none" w:sz="0" w:space="0" w:color="auto"/>
        <w:right w:val="none" w:sz="0" w:space="0" w:color="auto"/>
      </w:divBdr>
      <w:divsChild>
        <w:div w:id="284848203">
          <w:marLeft w:val="0"/>
          <w:marRight w:val="0"/>
          <w:marTop w:val="0"/>
          <w:marBottom w:val="0"/>
          <w:divBdr>
            <w:top w:val="none" w:sz="0" w:space="0" w:color="auto"/>
            <w:left w:val="none" w:sz="0" w:space="0" w:color="auto"/>
            <w:bottom w:val="none" w:sz="0" w:space="0" w:color="auto"/>
            <w:right w:val="none" w:sz="0" w:space="0" w:color="auto"/>
          </w:divBdr>
        </w:div>
        <w:div w:id="570312152">
          <w:marLeft w:val="0"/>
          <w:marRight w:val="0"/>
          <w:marTop w:val="0"/>
          <w:marBottom w:val="0"/>
          <w:divBdr>
            <w:top w:val="none" w:sz="0" w:space="0" w:color="auto"/>
            <w:left w:val="none" w:sz="0" w:space="0" w:color="auto"/>
            <w:bottom w:val="none" w:sz="0" w:space="0" w:color="auto"/>
            <w:right w:val="none" w:sz="0" w:space="0" w:color="auto"/>
          </w:divBdr>
        </w:div>
        <w:div w:id="337663042">
          <w:marLeft w:val="0"/>
          <w:marRight w:val="0"/>
          <w:marTop w:val="0"/>
          <w:marBottom w:val="0"/>
          <w:divBdr>
            <w:top w:val="none" w:sz="0" w:space="0" w:color="auto"/>
            <w:left w:val="none" w:sz="0" w:space="0" w:color="auto"/>
            <w:bottom w:val="none" w:sz="0" w:space="0" w:color="auto"/>
            <w:right w:val="none" w:sz="0" w:space="0" w:color="auto"/>
          </w:divBdr>
        </w:div>
        <w:div w:id="304702784">
          <w:marLeft w:val="0"/>
          <w:marRight w:val="0"/>
          <w:marTop w:val="0"/>
          <w:marBottom w:val="0"/>
          <w:divBdr>
            <w:top w:val="none" w:sz="0" w:space="0" w:color="auto"/>
            <w:left w:val="none" w:sz="0" w:space="0" w:color="auto"/>
            <w:bottom w:val="none" w:sz="0" w:space="0" w:color="auto"/>
            <w:right w:val="none" w:sz="0" w:space="0" w:color="auto"/>
          </w:divBdr>
        </w:div>
      </w:divsChild>
    </w:div>
    <w:div w:id="1991716583">
      <w:bodyDiv w:val="1"/>
      <w:marLeft w:val="0"/>
      <w:marRight w:val="0"/>
      <w:marTop w:val="0"/>
      <w:marBottom w:val="0"/>
      <w:divBdr>
        <w:top w:val="none" w:sz="0" w:space="0" w:color="auto"/>
        <w:left w:val="none" w:sz="0" w:space="0" w:color="auto"/>
        <w:bottom w:val="none" w:sz="0" w:space="0" w:color="auto"/>
        <w:right w:val="none" w:sz="0" w:space="0" w:color="auto"/>
      </w:divBdr>
    </w:div>
    <w:div w:id="2015035845">
      <w:bodyDiv w:val="1"/>
      <w:marLeft w:val="0"/>
      <w:marRight w:val="0"/>
      <w:marTop w:val="0"/>
      <w:marBottom w:val="0"/>
      <w:divBdr>
        <w:top w:val="none" w:sz="0" w:space="0" w:color="auto"/>
        <w:left w:val="none" w:sz="0" w:space="0" w:color="auto"/>
        <w:bottom w:val="none" w:sz="0" w:space="0" w:color="auto"/>
        <w:right w:val="none" w:sz="0" w:space="0" w:color="auto"/>
      </w:divBdr>
      <w:divsChild>
        <w:div w:id="234973295">
          <w:marLeft w:val="0"/>
          <w:marRight w:val="0"/>
          <w:marTop w:val="0"/>
          <w:marBottom w:val="0"/>
          <w:divBdr>
            <w:top w:val="none" w:sz="0" w:space="0" w:color="auto"/>
            <w:left w:val="none" w:sz="0" w:space="0" w:color="auto"/>
            <w:bottom w:val="none" w:sz="0" w:space="0" w:color="auto"/>
            <w:right w:val="none" w:sz="0" w:space="0" w:color="auto"/>
          </w:divBdr>
        </w:div>
        <w:div w:id="2129397346">
          <w:marLeft w:val="0"/>
          <w:marRight w:val="0"/>
          <w:marTop w:val="0"/>
          <w:marBottom w:val="0"/>
          <w:divBdr>
            <w:top w:val="none" w:sz="0" w:space="0" w:color="auto"/>
            <w:left w:val="none" w:sz="0" w:space="0" w:color="auto"/>
            <w:bottom w:val="none" w:sz="0" w:space="0" w:color="auto"/>
            <w:right w:val="none" w:sz="0" w:space="0" w:color="auto"/>
          </w:divBdr>
        </w:div>
      </w:divsChild>
    </w:div>
    <w:div w:id="2024741488">
      <w:bodyDiv w:val="1"/>
      <w:marLeft w:val="0"/>
      <w:marRight w:val="0"/>
      <w:marTop w:val="0"/>
      <w:marBottom w:val="0"/>
      <w:divBdr>
        <w:top w:val="none" w:sz="0" w:space="0" w:color="auto"/>
        <w:left w:val="none" w:sz="0" w:space="0" w:color="auto"/>
        <w:bottom w:val="none" w:sz="0" w:space="0" w:color="auto"/>
        <w:right w:val="none" w:sz="0" w:space="0" w:color="auto"/>
      </w:divBdr>
      <w:divsChild>
        <w:div w:id="496923847">
          <w:marLeft w:val="0"/>
          <w:marRight w:val="0"/>
          <w:marTop w:val="0"/>
          <w:marBottom w:val="0"/>
          <w:divBdr>
            <w:top w:val="none" w:sz="0" w:space="0" w:color="auto"/>
            <w:left w:val="none" w:sz="0" w:space="0" w:color="auto"/>
            <w:bottom w:val="none" w:sz="0" w:space="0" w:color="auto"/>
            <w:right w:val="none" w:sz="0" w:space="0" w:color="auto"/>
          </w:divBdr>
        </w:div>
        <w:div w:id="506098439">
          <w:marLeft w:val="0"/>
          <w:marRight w:val="0"/>
          <w:marTop w:val="0"/>
          <w:marBottom w:val="0"/>
          <w:divBdr>
            <w:top w:val="none" w:sz="0" w:space="0" w:color="auto"/>
            <w:left w:val="none" w:sz="0" w:space="0" w:color="auto"/>
            <w:bottom w:val="none" w:sz="0" w:space="0" w:color="auto"/>
            <w:right w:val="none" w:sz="0" w:space="0" w:color="auto"/>
          </w:divBdr>
        </w:div>
        <w:div w:id="1954827088">
          <w:marLeft w:val="0"/>
          <w:marRight w:val="0"/>
          <w:marTop w:val="0"/>
          <w:marBottom w:val="0"/>
          <w:divBdr>
            <w:top w:val="none" w:sz="0" w:space="0" w:color="auto"/>
            <w:left w:val="none" w:sz="0" w:space="0" w:color="auto"/>
            <w:bottom w:val="none" w:sz="0" w:space="0" w:color="auto"/>
            <w:right w:val="none" w:sz="0" w:space="0" w:color="auto"/>
          </w:divBdr>
        </w:div>
        <w:div w:id="1497722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mailto:congres@aqps.qc.ca" TargetMode="External"/><Relationship Id="rId3" Type="http://schemas.openxmlformats.org/officeDocument/2006/relationships/customXml" Target="../customXml/item3.xml"/><Relationship Id="rId21" Type="http://schemas.openxmlformats.org/officeDocument/2006/relationships/header" Target="header4.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can01.safelinks.protection.outlook.com/?url=https%3A%2F%2Fform.123formbuilder.com%2F6926848%2Fcongres-aqps-2026&amp;data=05%7C02%7Cemilie.nadeau%40cssda.gouv.qc.ca%7C8b6d566d66e74b2e027d08dec0437f37%7Cd9e685e21e5c4bb8bbaee8ab8ba845a9%7C0%7C0%7C639159593331939345%7CUnknown%7CTWFpbGZsb3d8eyJFbXB0eU1hcGkiOnRydWUsIlYiOiIwLjAuMDAwMCIsIlAiOiJXaW4zMiIsIkFOIjoiTWFpbCIsIldUIjoyfQ%3D%3D%7C0%7C%7C%7C&amp;sdata=pgVIdT1byudS%2BKLqIHOVKmsI0WDoNooGvPYa8eDxpFY%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mailto:idrissi.zakaria@courrier.uqam.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qps.qc.ca"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can01.safelinks.protection.outlook.com/?url=https%3A%2F%2Fform.123formbuilder.com%2F2820439%2Fprix-rg&amp;data=05%7C02%7Cemilie.nadeau%40cssda.gouv.qc.ca%7C27fdae8c494446fbcf8d08dda84ae739%7Cd9e685e21e5c4bb8bbaee8ab8ba845a9%7C0%7C0%7C638851762181946694%7CUnknown%7CTWFpbGZsb3d8eyJFbXB0eU1hcGkiOnRydWUsIlYiOiIwLjAuMDAwMCIsIlAiOiJXaW4zMiIsIkFOIjoiTWFpbCIsIldUIjoyfQ%3D%3D%7C0%7C%7C%7C&amp;sdata=J5cxp%2FD6RBxhpn804yvHbZNn5lxEkgnh5Vrx5amOhXU%3D&amp;reserved=0" TargetMode="External"/><Relationship Id="rId10" Type="http://schemas.openxmlformats.org/officeDocument/2006/relationships/endnotes" Target="endnotes.xml"/><Relationship Id="rId19" Type="http://schemas.openxmlformats.org/officeDocument/2006/relationships/hyperlink" Target="https://www.marriott.com/fr/event-reservations/reservation-link.mi?id=1773746904627&amp;key=GRP&amp;guestreslink2=true&amp;app=resvlin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yperlink" Target="https://can01.safelinks.protection.outlook.com/?url=https%3A%2F%2Fform.123formbuilder.com%2F2812876%2Fformulaire-affiches-scientifiques&amp;data=05%7C02%7Cemilie.nadeau%40cssda.gouv.qc.ca%7C27fdae8c494446fbcf8d08dda84ae739%7Cd9e685e21e5c4bb8bbaee8ab8ba845a9%7C0%7C0%7C638851762181934172%7CUnknown%7CTWFpbGZsb3d8eyJFbXB0eU1hcGkiOnRydWUsIlYiOiIwLjAuMDAwMCIsIlAiOiJXaW4zMiIsIkFOIjoiTWFpbCIsIldUIjoyfQ%3D%3D%7C0%7C%7C%7C&amp;sdata=HdjLO66zZUBFZkIgGC71yO9x6KrTTZMXhw57r7XuAXE%3D&amp;reserved=0" TargetMode="External"/><Relationship Id="rId30" Type="http://schemas.openxmlformats.org/officeDocument/2006/relationships/header" Target="header6.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235055F50B4C64A7350330D6F981BF"/>
        <w:category>
          <w:name w:val="Général"/>
          <w:gallery w:val="placeholder"/>
        </w:category>
        <w:types>
          <w:type w:val="bbPlcHdr"/>
        </w:types>
        <w:behaviors>
          <w:behavior w:val="content"/>
        </w:behaviors>
        <w:guid w:val="{E127249E-3FFD-4D38-85ED-2699989098D9}"/>
      </w:docPartPr>
      <w:docPartBody>
        <w:p w:rsidR="00003755" w:rsidRDefault="0001669D" w:rsidP="0001669D">
          <w:pPr>
            <w:pStyle w:val="DC235055F50B4C64A7350330D6F981BF"/>
          </w:pPr>
          <w:r w:rsidRPr="009F696A">
            <w:rPr>
              <w:rStyle w:val="PlaceholderText"/>
              <w:vanish/>
              <w:sz w:val="22"/>
              <w:szCs w:val="22"/>
            </w:rPr>
            <w:t>Inscrire le titre de l’activité de formation.</w:t>
          </w:r>
        </w:p>
      </w:docPartBody>
    </w:docPart>
    <w:docPart>
      <w:docPartPr>
        <w:name w:val="08AAD904A60B42D3B84D017A940A7E90"/>
        <w:category>
          <w:name w:val="Général"/>
          <w:gallery w:val="placeholder"/>
        </w:category>
        <w:types>
          <w:type w:val="bbPlcHdr"/>
        </w:types>
        <w:behaviors>
          <w:behavior w:val="content"/>
        </w:behaviors>
        <w:guid w:val="{1C49652F-85E1-46D0-AC4D-CC1B53777223}"/>
      </w:docPartPr>
      <w:docPartBody>
        <w:p w:rsidR="00003755" w:rsidRDefault="0001669D" w:rsidP="0001669D">
          <w:pPr>
            <w:pStyle w:val="08AAD904A60B42D3B84D017A940A7E90"/>
          </w:pPr>
          <w:r w:rsidRPr="009F696A">
            <w:rPr>
              <w:rStyle w:val="PlaceholderText"/>
              <w:vanish/>
              <w:sz w:val="22"/>
              <w:szCs w:val="22"/>
            </w:rPr>
            <w:t>Inscrire le titre de l’activité de formation.</w:t>
          </w:r>
        </w:p>
      </w:docPartBody>
    </w:docPart>
    <w:docPart>
      <w:docPartPr>
        <w:name w:val="449F269B3BF54CDD862C00E13650805A"/>
        <w:category>
          <w:name w:val="Général"/>
          <w:gallery w:val="placeholder"/>
        </w:category>
        <w:types>
          <w:type w:val="bbPlcHdr"/>
        </w:types>
        <w:behaviors>
          <w:behavior w:val="content"/>
        </w:behaviors>
        <w:guid w:val="{C0C33D29-FAA6-411D-A80A-51370ECC7CC4}"/>
      </w:docPartPr>
      <w:docPartBody>
        <w:p w:rsidR="00C77BDD" w:rsidRDefault="00AE36F4" w:rsidP="00AE36F4">
          <w:pPr>
            <w:pStyle w:val="449F269B3BF54CDD862C00E13650805A"/>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DAA86A358E4244D993074DDAE80A443D"/>
        <w:category>
          <w:name w:val="Général"/>
          <w:gallery w:val="placeholder"/>
        </w:category>
        <w:types>
          <w:type w:val="bbPlcHdr"/>
        </w:types>
        <w:behaviors>
          <w:behavior w:val="content"/>
        </w:behaviors>
        <w:guid w:val="{614E4FAF-7274-4CD4-9F28-C41799E9F077}"/>
      </w:docPartPr>
      <w:docPartBody>
        <w:p w:rsidR="00C77BDD" w:rsidRDefault="00AE36F4" w:rsidP="00AE36F4">
          <w:pPr>
            <w:pStyle w:val="DAA86A358E4244D993074DDAE80A443D"/>
          </w:pPr>
          <w:r w:rsidRPr="009F696A">
            <w:rPr>
              <w:rStyle w:val="PlaceholderText"/>
              <w:vanish/>
              <w:sz w:val="22"/>
              <w:szCs w:val="22"/>
            </w:rPr>
            <w:t>Inscrire les objectifs de la formation.</w:t>
          </w:r>
        </w:p>
      </w:docPartBody>
    </w:docPart>
    <w:docPart>
      <w:docPartPr>
        <w:name w:val="F5C963CE1516431A9C5C67D5F970E328"/>
        <w:category>
          <w:name w:val="Général"/>
          <w:gallery w:val="placeholder"/>
        </w:category>
        <w:types>
          <w:type w:val="bbPlcHdr"/>
        </w:types>
        <w:behaviors>
          <w:behavior w:val="content"/>
        </w:behaviors>
        <w:guid w:val="{B7343DDE-79C7-44B1-A7E7-96DE5DEE056A}"/>
      </w:docPartPr>
      <w:docPartBody>
        <w:p w:rsidR="00C77BDD" w:rsidRDefault="00AE36F4" w:rsidP="00AE36F4">
          <w:pPr>
            <w:pStyle w:val="F5C963CE1516431A9C5C67D5F970E328"/>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FB7DBE1474324E308A0E02EA858A8B75"/>
        <w:category>
          <w:name w:val="Général"/>
          <w:gallery w:val="placeholder"/>
        </w:category>
        <w:types>
          <w:type w:val="bbPlcHdr"/>
        </w:types>
        <w:behaviors>
          <w:behavior w:val="content"/>
        </w:behaviors>
        <w:guid w:val="{F9868122-5FCB-451D-9472-499FD244DAC1}"/>
      </w:docPartPr>
      <w:docPartBody>
        <w:p w:rsidR="00C77BDD" w:rsidRDefault="00AE36F4" w:rsidP="00AE36F4">
          <w:pPr>
            <w:pStyle w:val="FB7DBE1474324E308A0E02EA858A8B75"/>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4E0688A7FDCE479F98C5D7E939C7471D"/>
        <w:category>
          <w:name w:val="Général"/>
          <w:gallery w:val="placeholder"/>
        </w:category>
        <w:types>
          <w:type w:val="bbPlcHdr"/>
        </w:types>
        <w:behaviors>
          <w:behavior w:val="content"/>
        </w:behaviors>
        <w:guid w:val="{21FA415E-162E-4CB4-BE61-371CDAC5D29D}"/>
      </w:docPartPr>
      <w:docPartBody>
        <w:p w:rsidR="00C77BDD" w:rsidRDefault="00AE36F4" w:rsidP="00AE36F4">
          <w:pPr>
            <w:pStyle w:val="4E0688A7FDCE479F98C5D7E939C7471D"/>
          </w:pPr>
          <w:r w:rsidRPr="009F696A">
            <w:rPr>
              <w:rStyle w:val="PlaceholderText"/>
              <w:vanish/>
              <w:sz w:val="22"/>
              <w:szCs w:val="22"/>
            </w:rPr>
            <w:t>Inscrire les objectifs de la formation.</w:t>
          </w:r>
        </w:p>
      </w:docPartBody>
    </w:docPart>
    <w:docPart>
      <w:docPartPr>
        <w:name w:val="C4D8C7EFB0E14D80B8FEA265B2917825"/>
        <w:category>
          <w:name w:val="Général"/>
          <w:gallery w:val="placeholder"/>
        </w:category>
        <w:types>
          <w:type w:val="bbPlcHdr"/>
        </w:types>
        <w:behaviors>
          <w:behavior w:val="content"/>
        </w:behaviors>
        <w:guid w:val="{B2456E16-64E0-4965-96CF-FD2103AF2644}"/>
      </w:docPartPr>
      <w:docPartBody>
        <w:p w:rsidR="00C77BDD" w:rsidRDefault="00AE36F4" w:rsidP="00AE36F4">
          <w:pPr>
            <w:pStyle w:val="C4D8C7EFB0E14D80B8FEA265B2917825"/>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EAE0AA17C77148A7B9828CEAA13B86B9"/>
        <w:category>
          <w:name w:val="Général"/>
          <w:gallery w:val="placeholder"/>
        </w:category>
        <w:types>
          <w:type w:val="bbPlcHdr"/>
        </w:types>
        <w:behaviors>
          <w:behavior w:val="content"/>
        </w:behaviors>
        <w:guid w:val="{C7B437BF-5584-4BCE-ACE0-3F93D6D8DE9A}"/>
      </w:docPartPr>
      <w:docPartBody>
        <w:p w:rsidR="00C77BDD" w:rsidRDefault="00AE36F4" w:rsidP="00AE36F4">
          <w:pPr>
            <w:pStyle w:val="EAE0AA17C77148A7B9828CEAA13B86B9"/>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6929A475FF6F48AFB2D397D3F267C93F"/>
        <w:category>
          <w:name w:val="Général"/>
          <w:gallery w:val="placeholder"/>
        </w:category>
        <w:types>
          <w:type w:val="bbPlcHdr"/>
        </w:types>
        <w:behaviors>
          <w:behavior w:val="content"/>
        </w:behaviors>
        <w:guid w:val="{97F0654E-A40A-480F-B794-DE528708BABD}"/>
      </w:docPartPr>
      <w:docPartBody>
        <w:p w:rsidR="00C77BDD" w:rsidRDefault="00AE36F4" w:rsidP="00AE36F4">
          <w:pPr>
            <w:pStyle w:val="6929A475FF6F48AFB2D397D3F267C93F"/>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2F7CB69AABB54432BBF3D0F9918C8EE5"/>
        <w:category>
          <w:name w:val="Général"/>
          <w:gallery w:val="placeholder"/>
        </w:category>
        <w:types>
          <w:type w:val="bbPlcHdr"/>
        </w:types>
        <w:behaviors>
          <w:behavior w:val="content"/>
        </w:behaviors>
        <w:guid w:val="{0B4EA56D-7F7B-475B-B133-964C4F12A4F3}"/>
      </w:docPartPr>
      <w:docPartBody>
        <w:p w:rsidR="00C77BDD" w:rsidRDefault="00AE36F4" w:rsidP="00AE36F4">
          <w:pPr>
            <w:pStyle w:val="2F7CB69AABB54432BBF3D0F9918C8EE5"/>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7ED70F3CAE3F4EB3BDD7E449A448F114"/>
        <w:category>
          <w:name w:val="Général"/>
          <w:gallery w:val="placeholder"/>
        </w:category>
        <w:types>
          <w:type w:val="bbPlcHdr"/>
        </w:types>
        <w:behaviors>
          <w:behavior w:val="content"/>
        </w:behaviors>
        <w:guid w:val="{9E136237-C7E9-47DA-98F0-DBB21F565432}"/>
      </w:docPartPr>
      <w:docPartBody>
        <w:p w:rsidR="00C77BDD" w:rsidRDefault="00AE36F4" w:rsidP="00AE36F4">
          <w:pPr>
            <w:pStyle w:val="7ED70F3CAE3F4EB3BDD7E449A448F114"/>
          </w:pPr>
          <w:r w:rsidRPr="009F696A">
            <w:rPr>
              <w:rStyle w:val="PlaceholderText"/>
              <w:vanish/>
              <w:sz w:val="22"/>
              <w:szCs w:val="22"/>
            </w:rPr>
            <w:t>Inscrire les objectifs de la formation.</w:t>
          </w:r>
        </w:p>
      </w:docPartBody>
    </w:docPart>
    <w:docPart>
      <w:docPartPr>
        <w:name w:val="506D3F3767C943E9B04D04819A7F895F"/>
        <w:category>
          <w:name w:val="Général"/>
          <w:gallery w:val="placeholder"/>
        </w:category>
        <w:types>
          <w:type w:val="bbPlcHdr"/>
        </w:types>
        <w:behaviors>
          <w:behavior w:val="content"/>
        </w:behaviors>
        <w:guid w:val="{9024CE08-D57C-4A16-B3BE-ECD5F9D1175C}"/>
      </w:docPartPr>
      <w:docPartBody>
        <w:p w:rsidR="00C77BDD" w:rsidRDefault="00AE36F4" w:rsidP="00AE36F4">
          <w:pPr>
            <w:pStyle w:val="506D3F3767C943E9B04D04819A7F895F"/>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28B48BB10BFA41FE9854F1AF2772AF8A"/>
        <w:category>
          <w:name w:val="Général"/>
          <w:gallery w:val="placeholder"/>
        </w:category>
        <w:types>
          <w:type w:val="bbPlcHdr"/>
        </w:types>
        <w:behaviors>
          <w:behavior w:val="content"/>
        </w:behaviors>
        <w:guid w:val="{756D0B45-3C2B-4607-A1B7-AB7A5CD2CFDE}"/>
      </w:docPartPr>
      <w:docPartBody>
        <w:p w:rsidR="00C77BDD" w:rsidRDefault="00AE36F4" w:rsidP="00AE36F4">
          <w:pPr>
            <w:pStyle w:val="28B48BB10BFA41FE9854F1AF2772AF8A"/>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425259F5A6514CEBAAECCD2731F52BA5"/>
        <w:category>
          <w:name w:val="Général"/>
          <w:gallery w:val="placeholder"/>
        </w:category>
        <w:types>
          <w:type w:val="bbPlcHdr"/>
        </w:types>
        <w:behaviors>
          <w:behavior w:val="content"/>
        </w:behaviors>
        <w:guid w:val="{287EB4F1-3124-4D72-8195-E0A09DE0CEC1}"/>
      </w:docPartPr>
      <w:docPartBody>
        <w:p w:rsidR="00C77BDD" w:rsidRDefault="00AE36F4" w:rsidP="00AE36F4">
          <w:pPr>
            <w:pStyle w:val="425259F5A6514CEBAAECCD2731F52BA5"/>
          </w:pPr>
          <w:r w:rsidRPr="009F696A">
            <w:rPr>
              <w:rStyle w:val="PlaceholderText"/>
              <w:vanish/>
              <w:sz w:val="22"/>
              <w:szCs w:val="22"/>
            </w:rPr>
            <w:t>Inscrire les objectifs de la formation.</w:t>
          </w:r>
        </w:p>
      </w:docPartBody>
    </w:docPart>
    <w:docPart>
      <w:docPartPr>
        <w:name w:val="F8A4E226D836449E895EE660EDBB6C6C"/>
        <w:category>
          <w:name w:val="Général"/>
          <w:gallery w:val="placeholder"/>
        </w:category>
        <w:types>
          <w:type w:val="bbPlcHdr"/>
        </w:types>
        <w:behaviors>
          <w:behavior w:val="content"/>
        </w:behaviors>
        <w:guid w:val="{0E7702D7-2EEE-41A4-A8B7-5FCF77898DB8}"/>
      </w:docPartPr>
      <w:docPartBody>
        <w:p w:rsidR="00C77BDD" w:rsidRDefault="00AE36F4" w:rsidP="00AE36F4">
          <w:pPr>
            <w:pStyle w:val="F8A4E226D836449E895EE660EDBB6C6C"/>
          </w:pPr>
          <w:r w:rsidRPr="009F696A">
            <w:rPr>
              <w:rStyle w:val="PlaceholderText"/>
              <w:vanish/>
              <w:sz w:val="22"/>
              <w:szCs w:val="22"/>
            </w:rPr>
            <w:t>Inscrire les objectifs de la formation.</w:t>
          </w:r>
        </w:p>
      </w:docPartBody>
    </w:docPart>
    <w:docPart>
      <w:docPartPr>
        <w:name w:val="CFF51CBD410A4228BBC95A748F480EBB"/>
        <w:category>
          <w:name w:val="Général"/>
          <w:gallery w:val="placeholder"/>
        </w:category>
        <w:types>
          <w:type w:val="bbPlcHdr"/>
        </w:types>
        <w:behaviors>
          <w:behavior w:val="content"/>
        </w:behaviors>
        <w:guid w:val="{44C307FA-4418-4A65-9EF0-3CCF69E7C9D1}"/>
      </w:docPartPr>
      <w:docPartBody>
        <w:p w:rsidR="00C77BDD" w:rsidRDefault="00AE36F4" w:rsidP="00AE36F4">
          <w:pPr>
            <w:pStyle w:val="CFF51CBD410A4228BBC95A748F480EBB"/>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DC8E7DB7A61A42EFA35C2BF7B180C21D"/>
        <w:category>
          <w:name w:val="Général"/>
          <w:gallery w:val="placeholder"/>
        </w:category>
        <w:types>
          <w:type w:val="bbPlcHdr"/>
        </w:types>
        <w:behaviors>
          <w:behavior w:val="content"/>
        </w:behaviors>
        <w:guid w:val="{EA1F1E00-07B8-4A74-A528-F5D9B0BDA914}"/>
      </w:docPartPr>
      <w:docPartBody>
        <w:p w:rsidR="00C77BDD" w:rsidRDefault="00AE36F4" w:rsidP="00AE36F4">
          <w:pPr>
            <w:pStyle w:val="DC8E7DB7A61A42EFA35C2BF7B180C21D"/>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E9A73D403C874B08BB462399370B3E8A"/>
        <w:category>
          <w:name w:val="Général"/>
          <w:gallery w:val="placeholder"/>
        </w:category>
        <w:types>
          <w:type w:val="bbPlcHdr"/>
        </w:types>
        <w:behaviors>
          <w:behavior w:val="content"/>
        </w:behaviors>
        <w:guid w:val="{C10B4323-68F1-477B-A0E7-4044FC726036}"/>
      </w:docPartPr>
      <w:docPartBody>
        <w:p w:rsidR="00C77BDD" w:rsidRDefault="00AE36F4" w:rsidP="00AE36F4">
          <w:pPr>
            <w:pStyle w:val="E9A73D403C874B08BB462399370B3E8A"/>
          </w:pPr>
          <w:r w:rsidRPr="009F696A">
            <w:rPr>
              <w:rStyle w:val="PlaceholderText"/>
              <w:vanish/>
              <w:sz w:val="22"/>
              <w:szCs w:val="22"/>
            </w:rPr>
            <w:t>Inscrire les objectifs de la formation.</w:t>
          </w:r>
        </w:p>
      </w:docPartBody>
    </w:docPart>
    <w:docPart>
      <w:docPartPr>
        <w:name w:val="A2EF6B73C7254B0CA0A68F6EE73ABEE0"/>
        <w:category>
          <w:name w:val="Général"/>
          <w:gallery w:val="placeholder"/>
        </w:category>
        <w:types>
          <w:type w:val="bbPlcHdr"/>
        </w:types>
        <w:behaviors>
          <w:behavior w:val="content"/>
        </w:behaviors>
        <w:guid w:val="{99E68AE2-0188-4E2C-857E-C2B1E301B6FA}"/>
      </w:docPartPr>
      <w:docPartBody>
        <w:p w:rsidR="00C77BDD" w:rsidRDefault="00AE36F4" w:rsidP="00AE36F4">
          <w:pPr>
            <w:pStyle w:val="A2EF6B73C7254B0CA0A68F6EE73ABEE0"/>
          </w:pPr>
          <w:r w:rsidRPr="009F696A">
            <w:rPr>
              <w:rStyle w:val="PlaceholderText"/>
              <w:vanish/>
              <w:sz w:val="22"/>
              <w:szCs w:val="22"/>
            </w:rPr>
            <w:t xml:space="preserve">Inscrire </w:t>
          </w:r>
          <w:r>
            <w:rPr>
              <w:rStyle w:val="PlaceholderText"/>
              <w:vanish/>
              <w:sz w:val="22"/>
              <w:szCs w:val="22"/>
            </w:rPr>
            <w:t>le descriptif de la problématique</w:t>
          </w:r>
          <w:r w:rsidRPr="009F696A">
            <w:rPr>
              <w:rStyle w:val="PlaceholderText"/>
              <w:vanish/>
              <w:sz w:val="22"/>
              <w:szCs w:val="22"/>
            </w:rPr>
            <w:t>.</w:t>
          </w:r>
        </w:p>
      </w:docPartBody>
    </w:docPart>
    <w:docPart>
      <w:docPartPr>
        <w:name w:val="D5ABD59F01AF4E9387C10A79E23FC8FA"/>
        <w:category>
          <w:name w:val="Général"/>
          <w:gallery w:val="placeholder"/>
        </w:category>
        <w:types>
          <w:type w:val="bbPlcHdr"/>
        </w:types>
        <w:behaviors>
          <w:behavior w:val="content"/>
        </w:behaviors>
        <w:guid w:val="{02038F2A-EC94-43A3-B09A-C6CEA93DAF22}"/>
      </w:docPartPr>
      <w:docPartBody>
        <w:p w:rsidR="00C77BDD" w:rsidRDefault="00AE36F4" w:rsidP="00AE36F4">
          <w:pPr>
            <w:pStyle w:val="D5ABD59F01AF4E9387C10A79E23FC8FA"/>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
      <w:docPartPr>
        <w:name w:val="63E6441ED8384BFC918965592CCD94CA"/>
        <w:category>
          <w:name w:val="Général"/>
          <w:gallery w:val="placeholder"/>
        </w:category>
        <w:types>
          <w:type w:val="bbPlcHdr"/>
        </w:types>
        <w:behaviors>
          <w:behavior w:val="content"/>
        </w:behaviors>
        <w:guid w:val="{A2884401-DE2D-418E-AA04-7387D445EBC1}"/>
      </w:docPartPr>
      <w:docPartBody>
        <w:p w:rsidR="00C77BDD" w:rsidRDefault="00AE36F4" w:rsidP="00AE36F4">
          <w:pPr>
            <w:pStyle w:val="63E6441ED8384BFC918965592CCD94CA"/>
          </w:pPr>
          <w:r w:rsidRPr="009F696A">
            <w:rPr>
              <w:rStyle w:val="PlaceholderText"/>
              <w:vanish/>
              <w:sz w:val="22"/>
              <w:szCs w:val="22"/>
            </w:rPr>
            <w:t xml:space="preserve">Inscrire </w:t>
          </w:r>
          <w:r>
            <w:rPr>
              <w:rStyle w:val="PlaceholderText"/>
              <w:vanish/>
              <w:sz w:val="22"/>
              <w:szCs w:val="22"/>
            </w:rPr>
            <w:t>la biographie du ou des formateur(s)</w:t>
          </w:r>
          <w:r w:rsidRPr="009F696A">
            <w:rPr>
              <w:rStyle w:val="PlaceholderText"/>
              <w:vanish/>
              <w:sz w:val="22"/>
              <w:szCs w:val="2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9D"/>
    <w:rsid w:val="00003755"/>
    <w:rsid w:val="00005A04"/>
    <w:rsid w:val="0001669D"/>
    <w:rsid w:val="0010197D"/>
    <w:rsid w:val="00160926"/>
    <w:rsid w:val="001651CC"/>
    <w:rsid w:val="002805AA"/>
    <w:rsid w:val="002D30D4"/>
    <w:rsid w:val="002D63DF"/>
    <w:rsid w:val="00306A02"/>
    <w:rsid w:val="00345E46"/>
    <w:rsid w:val="00365AE5"/>
    <w:rsid w:val="00461843"/>
    <w:rsid w:val="00474562"/>
    <w:rsid w:val="005E4C24"/>
    <w:rsid w:val="005F20C6"/>
    <w:rsid w:val="006C4BFC"/>
    <w:rsid w:val="0083618C"/>
    <w:rsid w:val="008516DE"/>
    <w:rsid w:val="0088179A"/>
    <w:rsid w:val="008B2E9F"/>
    <w:rsid w:val="008F602C"/>
    <w:rsid w:val="009A2667"/>
    <w:rsid w:val="009B1447"/>
    <w:rsid w:val="00A26D01"/>
    <w:rsid w:val="00A6359C"/>
    <w:rsid w:val="00A71670"/>
    <w:rsid w:val="00AB18EA"/>
    <w:rsid w:val="00AE36F4"/>
    <w:rsid w:val="00B72FC9"/>
    <w:rsid w:val="00B80BAA"/>
    <w:rsid w:val="00C77BDD"/>
    <w:rsid w:val="00CB059D"/>
    <w:rsid w:val="00D2624F"/>
    <w:rsid w:val="00D65B0A"/>
    <w:rsid w:val="00DB47C7"/>
    <w:rsid w:val="00DC28AB"/>
    <w:rsid w:val="00E66E66"/>
    <w:rsid w:val="00F55477"/>
    <w:rsid w:val="00F94D10"/>
    <w:rsid w:val="00FC636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36F4"/>
    <w:rPr>
      <w:color w:val="808080"/>
    </w:rPr>
  </w:style>
  <w:style w:type="paragraph" w:customStyle="1" w:styleId="DC235055F50B4C64A7350330D6F981BF">
    <w:name w:val="DC235055F50B4C64A7350330D6F981BF"/>
    <w:rsid w:val="0001669D"/>
  </w:style>
  <w:style w:type="paragraph" w:customStyle="1" w:styleId="08AAD904A60B42D3B84D017A940A7E90">
    <w:name w:val="08AAD904A60B42D3B84D017A940A7E90"/>
    <w:rsid w:val="0001669D"/>
  </w:style>
  <w:style w:type="paragraph" w:customStyle="1" w:styleId="449F269B3BF54CDD862C00E13650805A">
    <w:name w:val="449F269B3BF54CDD862C00E13650805A"/>
    <w:rsid w:val="00AE36F4"/>
  </w:style>
  <w:style w:type="paragraph" w:customStyle="1" w:styleId="DAA86A358E4244D993074DDAE80A443D">
    <w:name w:val="DAA86A358E4244D993074DDAE80A443D"/>
    <w:rsid w:val="00AE36F4"/>
  </w:style>
  <w:style w:type="paragraph" w:customStyle="1" w:styleId="F5C963CE1516431A9C5C67D5F970E328">
    <w:name w:val="F5C963CE1516431A9C5C67D5F970E328"/>
    <w:rsid w:val="00AE36F4"/>
  </w:style>
  <w:style w:type="paragraph" w:customStyle="1" w:styleId="FB7DBE1474324E308A0E02EA858A8B75">
    <w:name w:val="FB7DBE1474324E308A0E02EA858A8B75"/>
    <w:rsid w:val="00AE36F4"/>
  </w:style>
  <w:style w:type="paragraph" w:customStyle="1" w:styleId="4E0688A7FDCE479F98C5D7E939C7471D">
    <w:name w:val="4E0688A7FDCE479F98C5D7E939C7471D"/>
    <w:rsid w:val="00AE36F4"/>
  </w:style>
  <w:style w:type="paragraph" w:customStyle="1" w:styleId="C4D8C7EFB0E14D80B8FEA265B2917825">
    <w:name w:val="C4D8C7EFB0E14D80B8FEA265B2917825"/>
    <w:rsid w:val="00AE36F4"/>
  </w:style>
  <w:style w:type="paragraph" w:customStyle="1" w:styleId="EAE0AA17C77148A7B9828CEAA13B86B9">
    <w:name w:val="EAE0AA17C77148A7B9828CEAA13B86B9"/>
    <w:rsid w:val="00AE36F4"/>
  </w:style>
  <w:style w:type="paragraph" w:customStyle="1" w:styleId="6929A475FF6F48AFB2D397D3F267C93F">
    <w:name w:val="6929A475FF6F48AFB2D397D3F267C93F"/>
    <w:rsid w:val="00AE36F4"/>
  </w:style>
  <w:style w:type="paragraph" w:customStyle="1" w:styleId="2F7CB69AABB54432BBF3D0F9918C8EE5">
    <w:name w:val="2F7CB69AABB54432BBF3D0F9918C8EE5"/>
    <w:rsid w:val="00AE36F4"/>
  </w:style>
  <w:style w:type="paragraph" w:customStyle="1" w:styleId="7ED70F3CAE3F4EB3BDD7E449A448F114">
    <w:name w:val="7ED70F3CAE3F4EB3BDD7E449A448F114"/>
    <w:rsid w:val="00AE36F4"/>
  </w:style>
  <w:style w:type="paragraph" w:customStyle="1" w:styleId="506D3F3767C943E9B04D04819A7F895F">
    <w:name w:val="506D3F3767C943E9B04D04819A7F895F"/>
    <w:rsid w:val="00AE36F4"/>
  </w:style>
  <w:style w:type="paragraph" w:customStyle="1" w:styleId="28B48BB10BFA41FE9854F1AF2772AF8A">
    <w:name w:val="28B48BB10BFA41FE9854F1AF2772AF8A"/>
    <w:rsid w:val="00AE36F4"/>
  </w:style>
  <w:style w:type="paragraph" w:customStyle="1" w:styleId="425259F5A6514CEBAAECCD2731F52BA5">
    <w:name w:val="425259F5A6514CEBAAECCD2731F52BA5"/>
    <w:rsid w:val="00AE36F4"/>
  </w:style>
  <w:style w:type="paragraph" w:customStyle="1" w:styleId="F8A4E226D836449E895EE660EDBB6C6C">
    <w:name w:val="F8A4E226D836449E895EE660EDBB6C6C"/>
    <w:rsid w:val="00AE36F4"/>
  </w:style>
  <w:style w:type="paragraph" w:customStyle="1" w:styleId="CFF51CBD410A4228BBC95A748F480EBB">
    <w:name w:val="CFF51CBD410A4228BBC95A748F480EBB"/>
    <w:rsid w:val="00AE36F4"/>
  </w:style>
  <w:style w:type="paragraph" w:customStyle="1" w:styleId="DC8E7DB7A61A42EFA35C2BF7B180C21D">
    <w:name w:val="DC8E7DB7A61A42EFA35C2BF7B180C21D"/>
    <w:rsid w:val="00AE36F4"/>
  </w:style>
  <w:style w:type="paragraph" w:customStyle="1" w:styleId="E9A73D403C874B08BB462399370B3E8A">
    <w:name w:val="E9A73D403C874B08BB462399370B3E8A"/>
    <w:rsid w:val="00AE36F4"/>
  </w:style>
  <w:style w:type="paragraph" w:customStyle="1" w:styleId="A2EF6B73C7254B0CA0A68F6EE73ABEE0">
    <w:name w:val="A2EF6B73C7254B0CA0A68F6EE73ABEE0"/>
    <w:rsid w:val="00AE36F4"/>
  </w:style>
  <w:style w:type="paragraph" w:customStyle="1" w:styleId="D5ABD59F01AF4E9387C10A79E23FC8FA">
    <w:name w:val="D5ABD59F01AF4E9387C10A79E23FC8FA"/>
    <w:rsid w:val="00AE36F4"/>
  </w:style>
  <w:style w:type="paragraph" w:customStyle="1" w:styleId="63E6441ED8384BFC918965592CCD94CA">
    <w:name w:val="63E6441ED8384BFC918965592CCD94CA"/>
    <w:rsid w:val="00AE3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9830f3-4001-457e-873b-296d7322df92" xsi:nil="true"/>
    <lcf76f155ced4ddcb4097134ff3c332f xmlns="116c09af-75fe-482a-acc5-dc544ed3bd2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FB6766EEC8D44D9E9382B2D31D32DC" ma:contentTypeVersion="11" ma:contentTypeDescription="Crée un document." ma:contentTypeScope="" ma:versionID="4f3c1254d4f330aca73d445e304c3b29">
  <xsd:schema xmlns:xsd="http://www.w3.org/2001/XMLSchema" xmlns:xs="http://www.w3.org/2001/XMLSchema" xmlns:p="http://schemas.microsoft.com/office/2006/metadata/properties" xmlns:ns2="116c09af-75fe-482a-acc5-dc544ed3bd26" xmlns:ns3="659830f3-4001-457e-873b-296d7322df92" targetNamespace="http://schemas.microsoft.com/office/2006/metadata/properties" ma:root="true" ma:fieldsID="69f08d97d6af818e678024fb2efbb81c" ns2:_="" ns3:_="">
    <xsd:import namespace="116c09af-75fe-482a-acc5-dc544ed3bd26"/>
    <xsd:import namespace="659830f3-4001-457e-873b-296d7322df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c09af-75fe-482a-acc5-dc544ed3b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dab2f85-6774-4f30-a9cf-1b289a3798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830f3-4001-457e-873b-296d7322df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e9ce05-5da2-479f-98e8-b05d78dcf970}" ma:internalName="TaxCatchAll" ma:showField="CatchAllData" ma:web="659830f3-4001-457e-873b-296d7322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8EA0BB-0522-4037-800B-88E28B7EEF84}">
  <ds:schemaRefs>
    <ds:schemaRef ds:uri="http://schemas.microsoft.com/sharepoint/v3/contenttype/forms"/>
  </ds:schemaRefs>
</ds:datastoreItem>
</file>

<file path=customXml/itemProps2.xml><?xml version="1.0" encoding="utf-8"?>
<ds:datastoreItem xmlns:ds="http://schemas.openxmlformats.org/officeDocument/2006/customXml" ds:itemID="{3AAFC9F4-0B07-4A5C-8625-233DF204CFB5}">
  <ds:schemaRefs>
    <ds:schemaRef ds:uri="http://schemas.microsoft.com/office/2006/metadata/properties"/>
    <ds:schemaRef ds:uri="http://schemas.microsoft.com/office/infopath/2007/PartnerControls"/>
    <ds:schemaRef ds:uri="659830f3-4001-457e-873b-296d7322df92"/>
    <ds:schemaRef ds:uri="116c09af-75fe-482a-acc5-dc544ed3bd26"/>
  </ds:schemaRefs>
</ds:datastoreItem>
</file>

<file path=customXml/itemProps3.xml><?xml version="1.0" encoding="utf-8"?>
<ds:datastoreItem xmlns:ds="http://schemas.openxmlformats.org/officeDocument/2006/customXml" ds:itemID="{B2B02080-87F3-4432-81C7-51996DB727C6}">
  <ds:schemaRefs>
    <ds:schemaRef ds:uri="http://schemas.openxmlformats.org/officeDocument/2006/bibliography"/>
  </ds:schemaRefs>
</ds:datastoreItem>
</file>

<file path=customXml/itemProps4.xml><?xml version="1.0" encoding="utf-8"?>
<ds:datastoreItem xmlns:ds="http://schemas.openxmlformats.org/officeDocument/2006/customXml" ds:itemID="{A85FF9BA-941D-4C4F-A823-727CEDD6F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c09af-75fe-482a-acc5-dc544ed3bd26"/>
    <ds:schemaRef ds:uri="659830f3-4001-457e-873b-296d7322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15940</Words>
  <Characters>90859</Characters>
  <Application>Microsoft Office Word</Application>
  <DocSecurity>0</DocSecurity>
  <Lines>757</Lines>
  <Paragraphs>213</Paragraphs>
  <ScaleCrop>false</ScaleCrop>
  <Company/>
  <LinksUpToDate>false</LinksUpToDate>
  <CharactersWithSpaces>106586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Lafortune</dc:creator>
  <cp:keywords/>
  <dc:description/>
  <cp:lastModifiedBy>Isabelle Rodrigue</cp:lastModifiedBy>
  <cp:revision>3</cp:revision>
  <cp:lastPrinted>2026-05-03T18:07:00Z</cp:lastPrinted>
  <dcterms:created xsi:type="dcterms:W3CDTF">2026-06-02T04:40:00Z</dcterms:created>
  <dcterms:modified xsi:type="dcterms:W3CDTF">2026-06-02T20:26:00Z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0x0101000AFB6766EEC8D44D9E9382B2D31D32DC</vt:lpwstr>
  </property>
  <property fmtid="{D5CDD505-2E9C-101B-9397-08002B2CF9AE}" pid="3" name="MediaServiceImageTags">
    <vt:lpwstr/>
  </property>
</Properties>
</file>